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4" w:rsidRPr="0034696C" w:rsidRDefault="009B2383" w:rsidP="009B2383">
      <w:pPr>
        <w:pStyle w:val="1"/>
        <w:shd w:val="clear" w:color="auto" w:fill="auto"/>
        <w:spacing w:before="0"/>
        <w:ind w:right="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Практика рассмотрения </w:t>
      </w:r>
      <w:proofErr w:type="gramStart"/>
      <w:r>
        <w:rPr>
          <w:sz w:val="26"/>
          <w:szCs w:val="26"/>
        </w:rPr>
        <w:t>Кемеровским</w:t>
      </w:r>
      <w:proofErr w:type="gramEnd"/>
      <w:r>
        <w:rPr>
          <w:sz w:val="26"/>
          <w:szCs w:val="26"/>
        </w:rPr>
        <w:t xml:space="preserve"> УФАС России обращений о включении сведений в реестр недобросовестных поставщиков</w:t>
      </w:r>
    </w:p>
    <w:p w:rsidR="005E04B6" w:rsidRPr="0034696C" w:rsidRDefault="004A005C" w:rsidP="00A25610">
      <w:pPr>
        <w:rPr>
          <w:rFonts w:ascii="Times New Roman" w:hAnsi="Times New Roman" w:cs="Times New Roman"/>
          <w:sz w:val="26"/>
          <w:szCs w:val="26"/>
        </w:rPr>
      </w:pPr>
      <w:r w:rsidRPr="0034696C">
        <w:rPr>
          <w:rFonts w:ascii="Arial" w:hAnsi="Arial" w:cs="Arial"/>
          <w:sz w:val="26"/>
          <w:szCs w:val="26"/>
        </w:rPr>
        <w:t xml:space="preserve">      </w:t>
      </w:r>
      <w:proofErr w:type="gramStart"/>
      <w:r w:rsidR="005E04B6" w:rsidRPr="0034696C">
        <w:rPr>
          <w:rFonts w:ascii="Times New Roman" w:hAnsi="Times New Roman" w:cs="Times New Roman"/>
          <w:sz w:val="26"/>
          <w:szCs w:val="26"/>
        </w:rPr>
        <w:t xml:space="preserve">Реестр </w:t>
      </w:r>
      <w:r w:rsidRPr="0034696C">
        <w:rPr>
          <w:rFonts w:ascii="Times New Roman" w:hAnsi="Times New Roman" w:cs="Times New Roman"/>
          <w:sz w:val="26"/>
          <w:szCs w:val="26"/>
        </w:rPr>
        <w:t xml:space="preserve">недобросовестных поставщиков </w:t>
      </w:r>
      <w:r w:rsidR="005E04B6" w:rsidRPr="0034696C">
        <w:rPr>
          <w:rFonts w:ascii="Times New Roman" w:hAnsi="Times New Roman" w:cs="Times New Roman"/>
          <w:sz w:val="26"/>
          <w:szCs w:val="26"/>
        </w:rPr>
        <w:t>используется как правовой инструмент защиты заказчиков от потенциально недобросовестных поставщиков (подрядчиков, исполнителей</w:t>
      </w:r>
      <w:proofErr w:type="gramEnd"/>
    </w:p>
    <w:p w:rsidR="00150BCC" w:rsidRPr="0034696C" w:rsidRDefault="00150BCC" w:rsidP="00150BCC">
      <w:pPr>
        <w:pStyle w:val="2"/>
        <w:shd w:val="clear" w:color="auto" w:fill="auto"/>
        <w:spacing w:before="0" w:after="0" w:line="283" w:lineRule="exact"/>
        <w:ind w:left="40" w:right="20" w:firstLine="4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96C">
        <w:rPr>
          <w:rFonts w:ascii="Times New Roman" w:hAnsi="Times New Roman" w:cs="Times New Roman"/>
          <w:color w:val="333333"/>
          <w:sz w:val="26"/>
          <w:szCs w:val="26"/>
        </w:rPr>
        <w:t xml:space="preserve">Реестр недобросовестных поставщиков (РНП) по 44-ФЗ ведет Федеральная антимонопольная служба. Это касается как включения, так и исключения из РНП информации о проштрафившемся поставщике. Вся информация общедоступна и размещена в ЕИС. </w:t>
      </w:r>
      <w:r w:rsidRPr="0034696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Территориальные органы ФАС России </w:t>
      </w:r>
      <w:r w:rsidRPr="0034696C">
        <w:rPr>
          <w:rStyle w:val="0pt"/>
          <w:rFonts w:ascii="Times New Roman" w:eastAsia="Calibri" w:hAnsi="Times New Roman" w:cs="Times New Roman"/>
          <w:sz w:val="26"/>
          <w:szCs w:val="26"/>
        </w:rPr>
        <w:t xml:space="preserve">не обладают полномочиями </w:t>
      </w:r>
      <w:r w:rsidRPr="0034696C">
        <w:rPr>
          <w:rFonts w:ascii="Times New Roman" w:eastAsia="Calibri" w:hAnsi="Times New Roman" w:cs="Times New Roman"/>
          <w:color w:val="000000"/>
          <w:sz w:val="26"/>
          <w:szCs w:val="26"/>
        </w:rPr>
        <w:t>по включению (исключению) сведений о недобросовестных поставщиках (подрядчиках, исполнителях) в реестр недобросовестных поставщиков (подрядчиков, исполнителей).</w:t>
      </w:r>
    </w:p>
    <w:p w:rsidR="00AD6D1A" w:rsidRPr="0034696C" w:rsidRDefault="00150BCC" w:rsidP="00150BCC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696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В полномочия территориальных органов ФАС России входит исключительно принятие решений </w:t>
      </w:r>
      <w:r w:rsidRPr="0034696C">
        <w:rPr>
          <w:rFonts w:ascii="Times New Roman" w:eastAsia="Calibri" w:hAnsi="Times New Roman" w:cs="Times New Roman"/>
          <w:bCs/>
          <w:sz w:val="26"/>
          <w:szCs w:val="26"/>
        </w:rPr>
        <w:t>о включении (исключении) в реестр недобросовестных поставщиков (исполнителей, подрядчиков) сведений о хозяйствующих субъектах.</w:t>
      </w:r>
    </w:p>
    <w:p w:rsidR="00AD6D1A" w:rsidRPr="0034696C" w:rsidRDefault="00AD6D1A" w:rsidP="00150BCC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4696C">
        <w:rPr>
          <w:rFonts w:ascii="Times New Roman" w:eastAsia="Calibri" w:hAnsi="Times New Roman" w:cs="Times New Roman"/>
          <w:bCs/>
          <w:sz w:val="26"/>
          <w:szCs w:val="26"/>
        </w:rPr>
        <w:t xml:space="preserve">     </w:t>
      </w:r>
      <w:r w:rsidR="00494932" w:rsidRPr="0034696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4696C">
        <w:rPr>
          <w:rFonts w:ascii="Times New Roman" w:hAnsi="Times New Roman" w:cs="Times New Roman"/>
          <w:color w:val="333333"/>
          <w:sz w:val="26"/>
          <w:szCs w:val="26"/>
        </w:rPr>
        <w:t>Сведения, содержащиеся в РНП, автоматически исключаются из него по истечении двух лет со дня их внесения (</w:t>
      </w:r>
      <w:proofErr w:type="gramStart"/>
      <w:r w:rsidRPr="0034696C">
        <w:rPr>
          <w:rFonts w:ascii="Times New Roman" w:hAnsi="Times New Roman" w:cs="Times New Roman"/>
          <w:color w:val="333333"/>
          <w:sz w:val="26"/>
          <w:szCs w:val="26"/>
        </w:rPr>
        <w:t>ч</w:t>
      </w:r>
      <w:proofErr w:type="gramEnd"/>
      <w:r w:rsidRPr="0034696C">
        <w:rPr>
          <w:rFonts w:ascii="Times New Roman" w:hAnsi="Times New Roman" w:cs="Times New Roman"/>
          <w:color w:val="333333"/>
          <w:sz w:val="26"/>
          <w:szCs w:val="26"/>
        </w:rPr>
        <w:t>. 5 ст. 5 Закона № 223-ФЗ, ч. 9 ст. 104 Закона № 44-ФЗ). Кроме того, сведения будут исключены из РНП, если решение антимонопольного органа будет успешно обжаловано в судебном порядке.</w:t>
      </w:r>
    </w:p>
    <w:p w:rsidR="006254E0" w:rsidRPr="0034696C" w:rsidRDefault="006254E0" w:rsidP="006254E0">
      <w:pPr>
        <w:pStyle w:val="1"/>
        <w:shd w:val="clear" w:color="auto" w:fill="auto"/>
        <w:spacing w:before="0" w:after="0"/>
        <w:ind w:left="20" w:right="20" w:firstLine="560"/>
        <w:rPr>
          <w:sz w:val="26"/>
          <w:szCs w:val="26"/>
        </w:rPr>
      </w:pPr>
      <w:r w:rsidRPr="0034696C">
        <w:rPr>
          <w:sz w:val="26"/>
          <w:szCs w:val="26"/>
        </w:rPr>
        <w:t xml:space="preserve">Процедуре рассмотрения обращений заказчиков о включении сведений в Реестр недобросовестных поставщиков посвящена небольшая часть всего ФЗ № 44- ФЗ, в том числе </w:t>
      </w:r>
      <w:r w:rsidRPr="0034696C">
        <w:rPr>
          <w:rStyle w:val="0pt"/>
          <w:sz w:val="26"/>
          <w:szCs w:val="26"/>
        </w:rPr>
        <w:t>статья 104.</w:t>
      </w:r>
    </w:p>
    <w:p w:rsidR="006254E0" w:rsidRPr="0034696C" w:rsidRDefault="006254E0" w:rsidP="006254E0">
      <w:pPr>
        <w:pStyle w:val="1"/>
        <w:shd w:val="clear" w:color="auto" w:fill="auto"/>
        <w:spacing w:before="0" w:after="0"/>
        <w:ind w:left="20" w:right="20" w:firstLine="560"/>
        <w:rPr>
          <w:sz w:val="26"/>
          <w:szCs w:val="26"/>
        </w:rPr>
      </w:pPr>
      <w:r w:rsidRPr="0034696C">
        <w:rPr>
          <w:sz w:val="26"/>
          <w:szCs w:val="26"/>
        </w:rPr>
        <w:t xml:space="preserve">В соответствии с данной правовой нормой антимонопольным органом рассматриваются обращения заказчиков о включении в реестр недобросовестных поставщиков в </w:t>
      </w:r>
      <w:r w:rsidRPr="0034696C">
        <w:rPr>
          <w:rStyle w:val="0pt"/>
          <w:sz w:val="26"/>
          <w:szCs w:val="26"/>
        </w:rPr>
        <w:t xml:space="preserve">трех </w:t>
      </w:r>
      <w:r w:rsidRPr="0034696C">
        <w:rPr>
          <w:sz w:val="26"/>
          <w:szCs w:val="26"/>
        </w:rPr>
        <w:t>случаях:</w:t>
      </w:r>
    </w:p>
    <w:p w:rsidR="006254E0" w:rsidRPr="0034696C" w:rsidRDefault="006254E0" w:rsidP="006254E0">
      <w:pPr>
        <w:pStyle w:val="1"/>
        <w:shd w:val="clear" w:color="auto" w:fill="auto"/>
        <w:spacing w:before="0" w:after="0"/>
        <w:ind w:left="20" w:firstLine="560"/>
        <w:rPr>
          <w:sz w:val="26"/>
          <w:szCs w:val="26"/>
        </w:rPr>
      </w:pPr>
      <w:r w:rsidRPr="0034696C">
        <w:rPr>
          <w:sz w:val="26"/>
          <w:szCs w:val="26"/>
        </w:rPr>
        <w:t xml:space="preserve">-если участник закупки </w:t>
      </w:r>
      <w:r w:rsidRPr="0034696C">
        <w:rPr>
          <w:rStyle w:val="0pt"/>
          <w:sz w:val="26"/>
          <w:szCs w:val="26"/>
        </w:rPr>
        <w:t xml:space="preserve">уклонился </w:t>
      </w:r>
      <w:r w:rsidRPr="0034696C">
        <w:rPr>
          <w:sz w:val="26"/>
          <w:szCs w:val="26"/>
        </w:rPr>
        <w:t>от заключения контрактов,</w:t>
      </w:r>
    </w:p>
    <w:p w:rsidR="006254E0" w:rsidRPr="0034696C" w:rsidRDefault="006254E0" w:rsidP="006254E0">
      <w:pPr>
        <w:pStyle w:val="21"/>
        <w:numPr>
          <w:ilvl w:val="0"/>
          <w:numId w:val="1"/>
        </w:numPr>
        <w:shd w:val="clear" w:color="auto" w:fill="auto"/>
        <w:tabs>
          <w:tab w:val="left" w:pos="775"/>
        </w:tabs>
        <w:ind w:left="20"/>
        <w:rPr>
          <w:sz w:val="26"/>
          <w:szCs w:val="26"/>
        </w:rPr>
      </w:pPr>
      <w:r w:rsidRPr="0034696C">
        <w:rPr>
          <w:rStyle w:val="20pt"/>
          <w:sz w:val="26"/>
          <w:szCs w:val="26"/>
        </w:rPr>
        <w:t xml:space="preserve">с поставщиком контракт </w:t>
      </w:r>
      <w:r w:rsidRPr="0034696C">
        <w:rPr>
          <w:color w:val="000000"/>
          <w:sz w:val="26"/>
          <w:szCs w:val="26"/>
        </w:rPr>
        <w:t>расторгнут по решению суда</w:t>
      </w:r>
    </w:p>
    <w:p w:rsidR="006254E0" w:rsidRPr="0034696C" w:rsidRDefault="006254E0" w:rsidP="006254E0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/>
        <w:ind w:left="20" w:right="20" w:firstLine="560"/>
        <w:rPr>
          <w:sz w:val="26"/>
          <w:szCs w:val="26"/>
        </w:rPr>
      </w:pPr>
      <w:r w:rsidRPr="0034696C">
        <w:rPr>
          <w:sz w:val="26"/>
          <w:szCs w:val="26"/>
        </w:rPr>
        <w:t xml:space="preserve">или в случае </w:t>
      </w:r>
      <w:r w:rsidRPr="0034696C">
        <w:rPr>
          <w:rStyle w:val="0pt"/>
          <w:sz w:val="26"/>
          <w:szCs w:val="26"/>
        </w:rPr>
        <w:t xml:space="preserve">одностороннего отказа заказчика </w:t>
      </w:r>
      <w:r w:rsidRPr="0034696C">
        <w:rPr>
          <w:sz w:val="26"/>
          <w:szCs w:val="26"/>
        </w:rPr>
        <w:t>от исполнения контракта в связи с существенным нарушением поставщиками условий контрактов.</w:t>
      </w:r>
    </w:p>
    <w:p w:rsidR="006254E0" w:rsidRPr="0034696C" w:rsidRDefault="006254E0" w:rsidP="006254E0">
      <w:pPr>
        <w:pStyle w:val="1"/>
        <w:shd w:val="clear" w:color="auto" w:fill="auto"/>
        <w:spacing w:before="0" w:after="0"/>
        <w:ind w:left="20" w:right="20" w:firstLine="560"/>
        <w:rPr>
          <w:sz w:val="26"/>
          <w:szCs w:val="26"/>
        </w:rPr>
      </w:pPr>
      <w:r w:rsidRPr="0034696C">
        <w:rPr>
          <w:sz w:val="26"/>
          <w:szCs w:val="26"/>
        </w:rPr>
        <w:t>Также статьей 104 ФЗ 44-ФЗ определен перечень информации, подлежащей направлению заказчиком в антимонопольный орган вместе с соответствующим обращением о включении сведений в РНП и сроки направления данного обращения.</w:t>
      </w:r>
    </w:p>
    <w:p w:rsidR="006254E0" w:rsidRPr="0034696C" w:rsidRDefault="006254E0" w:rsidP="006254E0">
      <w:pPr>
        <w:pStyle w:val="1"/>
        <w:shd w:val="clear" w:color="auto" w:fill="auto"/>
        <w:spacing w:before="0" w:after="0"/>
        <w:ind w:left="20" w:right="20" w:firstLine="560"/>
        <w:rPr>
          <w:b/>
          <w:sz w:val="26"/>
          <w:szCs w:val="26"/>
        </w:rPr>
      </w:pPr>
      <w:r w:rsidRPr="0034696C">
        <w:rPr>
          <w:b/>
          <w:sz w:val="26"/>
          <w:szCs w:val="26"/>
        </w:rPr>
        <w:t>Определен Порядок передачи сведений о включении в РНП:</w:t>
      </w:r>
    </w:p>
    <w:p w:rsidR="006254E0" w:rsidRPr="0034696C" w:rsidRDefault="006254E0" w:rsidP="006254E0">
      <w:pPr>
        <w:pStyle w:val="1"/>
        <w:shd w:val="clear" w:color="auto" w:fill="auto"/>
        <w:spacing w:before="0" w:after="0"/>
        <w:ind w:left="20" w:right="20" w:firstLine="560"/>
        <w:rPr>
          <w:sz w:val="26"/>
          <w:szCs w:val="26"/>
        </w:rPr>
      </w:pPr>
      <w:r w:rsidRPr="0034696C">
        <w:rPr>
          <w:sz w:val="26"/>
          <w:szCs w:val="26"/>
        </w:rPr>
        <w:t>- на бумажном носителе;</w:t>
      </w:r>
    </w:p>
    <w:p w:rsidR="006254E0" w:rsidRPr="0034696C" w:rsidRDefault="006254E0" w:rsidP="006254E0">
      <w:pPr>
        <w:pStyle w:val="1"/>
        <w:shd w:val="clear" w:color="auto" w:fill="auto"/>
        <w:spacing w:before="0" w:after="0"/>
        <w:ind w:left="20" w:right="20" w:firstLine="560"/>
        <w:rPr>
          <w:sz w:val="26"/>
          <w:szCs w:val="26"/>
        </w:rPr>
      </w:pPr>
      <w:r w:rsidRPr="0034696C">
        <w:rPr>
          <w:sz w:val="26"/>
          <w:szCs w:val="26"/>
        </w:rPr>
        <w:t>- в электронном виде с использованием электронной подписи</w:t>
      </w:r>
    </w:p>
    <w:p w:rsidR="00E05925" w:rsidRDefault="006254E0" w:rsidP="00E05925">
      <w:pPr>
        <w:pStyle w:val="1"/>
        <w:shd w:val="clear" w:color="auto" w:fill="auto"/>
        <w:spacing w:before="0" w:after="294"/>
        <w:ind w:left="20" w:right="20" w:firstLine="560"/>
        <w:rPr>
          <w:color w:val="333333"/>
          <w:sz w:val="26"/>
          <w:szCs w:val="26"/>
        </w:rPr>
      </w:pPr>
      <w:r w:rsidRPr="0034696C">
        <w:rPr>
          <w:color w:val="333333"/>
          <w:sz w:val="26"/>
          <w:szCs w:val="26"/>
        </w:rPr>
        <w:t xml:space="preserve">При этом важно, что если заказчик не направит сведения в антимонопольный орган или направит их несвоевременно, а </w:t>
      </w:r>
      <w:proofErr w:type="gramStart"/>
      <w:r w:rsidRPr="0034696C">
        <w:rPr>
          <w:color w:val="333333"/>
          <w:sz w:val="26"/>
          <w:szCs w:val="26"/>
        </w:rPr>
        <w:t>также</w:t>
      </w:r>
      <w:proofErr w:type="gramEnd"/>
      <w:r w:rsidRPr="0034696C">
        <w:rPr>
          <w:color w:val="333333"/>
          <w:sz w:val="26"/>
          <w:szCs w:val="26"/>
        </w:rPr>
        <w:t xml:space="preserve"> если переданная информация окажется недостоверной, на должностных лиц заказчика может быть наложен штраф в размере 20 000 руб. (ч. 2 ст. 7.31 </w:t>
      </w:r>
      <w:proofErr w:type="spellStart"/>
      <w:r w:rsidRPr="0034696C">
        <w:rPr>
          <w:color w:val="333333"/>
          <w:sz w:val="26"/>
          <w:szCs w:val="26"/>
        </w:rPr>
        <w:t>КоАП</w:t>
      </w:r>
      <w:proofErr w:type="spellEnd"/>
      <w:r w:rsidRPr="0034696C">
        <w:rPr>
          <w:color w:val="333333"/>
          <w:sz w:val="26"/>
          <w:szCs w:val="26"/>
        </w:rPr>
        <w:t xml:space="preserve"> РФ).</w:t>
      </w:r>
    </w:p>
    <w:p w:rsidR="006254E0" w:rsidRPr="0034696C" w:rsidRDefault="00E05925" w:rsidP="00E05925">
      <w:pPr>
        <w:pStyle w:val="1"/>
        <w:shd w:val="clear" w:color="auto" w:fill="auto"/>
        <w:spacing w:before="0" w:after="294"/>
        <w:ind w:left="20" w:right="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</w:t>
      </w:r>
      <w:r w:rsidR="006254E0" w:rsidRPr="0034696C">
        <w:rPr>
          <w:color w:val="333333"/>
          <w:sz w:val="26"/>
          <w:szCs w:val="26"/>
        </w:rPr>
        <w:t xml:space="preserve"> проверка </w:t>
      </w:r>
      <w:r>
        <w:rPr>
          <w:color w:val="333333"/>
          <w:sz w:val="26"/>
          <w:szCs w:val="26"/>
        </w:rPr>
        <w:t xml:space="preserve">обращения заказчика о включении в РНП </w:t>
      </w:r>
      <w:r w:rsidR="006254E0" w:rsidRPr="0034696C">
        <w:rPr>
          <w:color w:val="333333"/>
          <w:sz w:val="26"/>
          <w:szCs w:val="26"/>
        </w:rPr>
        <w:t xml:space="preserve">осуществляется в течение десяти рабочих дней </w:t>
      </w:r>
      <w:proofErr w:type="gramStart"/>
      <w:r w:rsidR="006254E0" w:rsidRPr="0034696C">
        <w:rPr>
          <w:color w:val="333333"/>
          <w:sz w:val="26"/>
          <w:szCs w:val="26"/>
        </w:rPr>
        <w:t>с даты поступления</w:t>
      </w:r>
      <w:proofErr w:type="gramEnd"/>
      <w:r w:rsidR="006254E0" w:rsidRPr="0034696C">
        <w:rPr>
          <w:color w:val="333333"/>
          <w:sz w:val="26"/>
          <w:szCs w:val="26"/>
        </w:rPr>
        <w:t xml:space="preserve"> документов и информации. </w:t>
      </w:r>
      <w:proofErr w:type="gramStart"/>
      <w:r w:rsidR="006254E0" w:rsidRPr="0034696C">
        <w:rPr>
          <w:color w:val="333333"/>
          <w:sz w:val="26"/>
          <w:szCs w:val="26"/>
        </w:rPr>
        <w:t xml:space="preserve">В случае подтверждения достоверности указанных заказчиком фактов в течение трех </w:t>
      </w:r>
      <w:r w:rsidR="006254E0" w:rsidRPr="0034696C">
        <w:rPr>
          <w:color w:val="333333"/>
          <w:sz w:val="26"/>
          <w:szCs w:val="26"/>
        </w:rPr>
        <w:lastRenderedPageBreak/>
        <w:t xml:space="preserve">рабочих дней сведения о поставщике включаются в РНП (ч. 7 ст. 104 Закона № 44-ФЗ, п. 7—9 Правил ведения реестра недобросовестных поставщиков. </w:t>
      </w:r>
      <w:proofErr w:type="gramEnd"/>
    </w:p>
    <w:p w:rsidR="006254E0" w:rsidRPr="0034696C" w:rsidRDefault="006254E0" w:rsidP="00150BCC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AD6D1A" w:rsidRPr="0034696C" w:rsidRDefault="0034696C" w:rsidP="00150BCC">
      <w:pPr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</w:t>
      </w:r>
      <w:r w:rsidR="00AD6D1A" w:rsidRPr="0034696C">
        <w:rPr>
          <w:rFonts w:ascii="Times New Roman" w:hAnsi="Times New Roman" w:cs="Times New Roman"/>
          <w:b/>
          <w:color w:val="333333"/>
          <w:sz w:val="26"/>
          <w:szCs w:val="26"/>
        </w:rPr>
        <w:t>Процедурные особенности рассмотрения вопроса о включении в РНП</w:t>
      </w:r>
    </w:p>
    <w:p w:rsidR="00F83B1D" w:rsidRPr="0034696C" w:rsidRDefault="00AD6D1A" w:rsidP="00F83B1D">
      <w:pPr>
        <w:pStyle w:val="1"/>
        <w:shd w:val="clear" w:color="auto" w:fill="auto"/>
        <w:spacing w:before="0" w:after="294"/>
        <w:ind w:left="20" w:right="20" w:firstLine="560"/>
        <w:rPr>
          <w:color w:val="333333"/>
          <w:sz w:val="26"/>
          <w:szCs w:val="26"/>
        </w:rPr>
      </w:pPr>
      <w:r w:rsidRPr="0034696C">
        <w:rPr>
          <w:color w:val="333333"/>
          <w:sz w:val="26"/>
          <w:szCs w:val="26"/>
        </w:rPr>
        <w:t xml:space="preserve"> </w:t>
      </w:r>
      <w:r w:rsidR="004A005C" w:rsidRPr="0034696C">
        <w:rPr>
          <w:color w:val="333333"/>
          <w:sz w:val="26"/>
          <w:szCs w:val="26"/>
        </w:rPr>
        <w:t>В</w:t>
      </w:r>
      <w:r w:rsidRPr="0034696C">
        <w:rPr>
          <w:color w:val="333333"/>
          <w:sz w:val="26"/>
          <w:szCs w:val="26"/>
        </w:rPr>
        <w:t xml:space="preserve"> рассмотрении дела о включении лица в РНП </w:t>
      </w:r>
      <w:r w:rsidR="004A005C" w:rsidRPr="0034696C">
        <w:rPr>
          <w:color w:val="333333"/>
          <w:sz w:val="26"/>
          <w:szCs w:val="26"/>
        </w:rPr>
        <w:t xml:space="preserve">принимают </w:t>
      </w:r>
      <w:r w:rsidR="00F83B1D" w:rsidRPr="0034696C">
        <w:rPr>
          <w:color w:val="333333"/>
          <w:sz w:val="26"/>
          <w:szCs w:val="26"/>
        </w:rPr>
        <w:t xml:space="preserve"> участие представители</w:t>
      </w:r>
      <w:r w:rsidR="001E5A11" w:rsidRPr="0034696C">
        <w:rPr>
          <w:color w:val="333333"/>
          <w:sz w:val="26"/>
          <w:szCs w:val="26"/>
        </w:rPr>
        <w:t xml:space="preserve"> заказчика и участника закупки.</w:t>
      </w:r>
      <w:r w:rsidR="00F83B1D" w:rsidRPr="0034696C">
        <w:rPr>
          <w:color w:val="333333"/>
          <w:sz w:val="26"/>
          <w:szCs w:val="26"/>
        </w:rPr>
        <w:t xml:space="preserve"> </w:t>
      </w:r>
      <w:r w:rsidR="001E5A11" w:rsidRPr="0034696C">
        <w:rPr>
          <w:color w:val="333333"/>
          <w:sz w:val="26"/>
          <w:szCs w:val="26"/>
        </w:rPr>
        <w:t>В</w:t>
      </w:r>
      <w:r w:rsidR="00F83B1D" w:rsidRPr="0034696C">
        <w:rPr>
          <w:color w:val="333333"/>
          <w:sz w:val="26"/>
          <w:szCs w:val="26"/>
        </w:rPr>
        <w:t xml:space="preserve"> очном порядке вопрос о включении сведений в РНП рассматривается в двух случаях: </w:t>
      </w:r>
    </w:p>
    <w:p w:rsidR="00F83B1D" w:rsidRPr="0034696C" w:rsidRDefault="00F83B1D" w:rsidP="00F83B1D">
      <w:pPr>
        <w:pStyle w:val="1"/>
        <w:shd w:val="clear" w:color="auto" w:fill="auto"/>
        <w:spacing w:before="0" w:after="294"/>
        <w:ind w:left="20" w:right="20" w:firstLine="560"/>
        <w:rPr>
          <w:color w:val="333333"/>
          <w:sz w:val="26"/>
          <w:szCs w:val="26"/>
        </w:rPr>
      </w:pPr>
      <w:r w:rsidRPr="0034696C">
        <w:rPr>
          <w:color w:val="333333"/>
          <w:sz w:val="26"/>
          <w:szCs w:val="26"/>
        </w:rPr>
        <w:t xml:space="preserve">1) в отношении участника закупки, уклонившегося от заключения контракта; </w:t>
      </w:r>
    </w:p>
    <w:p w:rsidR="00F83B1D" w:rsidRPr="0034696C" w:rsidRDefault="00F83B1D" w:rsidP="00F83B1D">
      <w:pPr>
        <w:pStyle w:val="1"/>
        <w:shd w:val="clear" w:color="auto" w:fill="auto"/>
        <w:spacing w:before="0" w:after="294"/>
        <w:ind w:left="20" w:right="20" w:firstLine="560"/>
        <w:rPr>
          <w:color w:val="333333"/>
          <w:sz w:val="26"/>
          <w:szCs w:val="26"/>
        </w:rPr>
      </w:pPr>
      <w:r w:rsidRPr="0034696C">
        <w:rPr>
          <w:color w:val="333333"/>
          <w:sz w:val="26"/>
          <w:szCs w:val="26"/>
        </w:rPr>
        <w:t>2) в отношении поставщика, с которым контракт расторгнут вследствие одностороннего отказа заказчика от его исполнения в связи с существенным нарушением условий контракта (п. 12 Правил ведения реестра недобросовестных поставщиков (подрядчиков, исполнителей).</w:t>
      </w:r>
    </w:p>
    <w:p w:rsidR="00AD6D1A" w:rsidRPr="0034696C" w:rsidRDefault="001E5A11" w:rsidP="00150BCC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4696C">
        <w:rPr>
          <w:rFonts w:ascii="Times New Roman" w:hAnsi="Times New Roman" w:cs="Times New Roman"/>
          <w:color w:val="333333"/>
          <w:sz w:val="26"/>
          <w:szCs w:val="26"/>
        </w:rPr>
        <w:t xml:space="preserve">        Л</w:t>
      </w:r>
      <w:r w:rsidR="00AD6D1A" w:rsidRPr="0034696C">
        <w:rPr>
          <w:rFonts w:ascii="Times New Roman" w:hAnsi="Times New Roman" w:cs="Times New Roman"/>
          <w:color w:val="333333"/>
          <w:sz w:val="26"/>
          <w:szCs w:val="26"/>
        </w:rPr>
        <w:t xml:space="preserve">ица, в отношении которых рассматривается вопрос о включении в РНП, могут участвовать в рассмотрении дела как лично, так и через представителей. Они также имеют право знакомиться с материалами дела, представлять доказательства и знакомиться с доказательствами, заявлять ходатайства, давать пояснения в письменной или устной форме комиссии, приводить свои доводы по всем возникающим в ходе рассмотрения дела вопросам, возражать против доводов других лиц, участвующих в деле. </w:t>
      </w:r>
    </w:p>
    <w:p w:rsidR="004A005C" w:rsidRPr="0034696C" w:rsidRDefault="0034696C" w:rsidP="00150BCC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</w:t>
      </w:r>
      <w:r w:rsidR="00AD6D1A" w:rsidRPr="0034696C">
        <w:rPr>
          <w:rFonts w:ascii="Times New Roman" w:hAnsi="Times New Roman" w:cs="Times New Roman"/>
          <w:color w:val="333333"/>
          <w:sz w:val="26"/>
          <w:szCs w:val="26"/>
        </w:rPr>
        <w:t xml:space="preserve"> Необходимо отметить, что неявка участвующих в деле лиц (при условии надлежащего извещения о рассмотрении дела) не станет препятствием для принятий комиссией решения. В таком случае вопрос будет рассмотрен в заочном порядке в пределах десяти рабочих дней.</w:t>
      </w:r>
    </w:p>
    <w:p w:rsidR="00AD6D1A" w:rsidRPr="0034696C" w:rsidRDefault="00AD6D1A" w:rsidP="00150BCC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4696C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B0616B" w:rsidRPr="0034696C">
        <w:rPr>
          <w:rFonts w:ascii="Times New Roman" w:hAnsi="Times New Roman" w:cs="Times New Roman"/>
          <w:color w:val="333333"/>
          <w:sz w:val="26"/>
          <w:szCs w:val="26"/>
        </w:rPr>
        <w:t xml:space="preserve">      Решение антимонопольного органа обжалуется по правилам публичного производства, то есть в течение трехмесячного срока (ст. 219 КАС РФ). При наличии уважительных причин этот срок может быть восстановлен судом. </w:t>
      </w:r>
    </w:p>
    <w:p w:rsidR="00974130" w:rsidRPr="0034696C" w:rsidRDefault="00974130" w:rsidP="006254E0">
      <w:pPr>
        <w:pStyle w:val="1"/>
        <w:shd w:val="clear" w:color="auto" w:fill="auto"/>
        <w:spacing w:before="0" w:after="294"/>
        <w:ind w:left="20" w:right="20" w:firstLine="560"/>
        <w:rPr>
          <w:color w:val="333333"/>
          <w:sz w:val="26"/>
          <w:szCs w:val="26"/>
        </w:rPr>
      </w:pPr>
      <w:r w:rsidRPr="0034696C">
        <w:rPr>
          <w:color w:val="333333"/>
          <w:sz w:val="26"/>
          <w:szCs w:val="26"/>
        </w:rPr>
        <w:t xml:space="preserve">В случае если контракт </w:t>
      </w:r>
      <w:proofErr w:type="gramStart"/>
      <w:r w:rsidRPr="0034696C">
        <w:rPr>
          <w:color w:val="333333"/>
          <w:sz w:val="26"/>
          <w:szCs w:val="26"/>
        </w:rPr>
        <w:t>был</w:t>
      </w:r>
      <w:proofErr w:type="gramEnd"/>
      <w:r w:rsidRPr="0034696C">
        <w:rPr>
          <w:color w:val="333333"/>
          <w:sz w:val="26"/>
          <w:szCs w:val="26"/>
        </w:rPr>
        <w:t xml:space="preserve"> расторгнут по решению суда, антимонопольный орган проверку достоверности фактов не проводит, поскольку вступившее в законное силу решение суда предполагается достоверным. </w:t>
      </w:r>
      <w:proofErr w:type="gramStart"/>
      <w:r w:rsidRPr="0034696C">
        <w:rPr>
          <w:color w:val="333333"/>
          <w:sz w:val="26"/>
          <w:szCs w:val="26"/>
        </w:rPr>
        <w:t xml:space="preserve">Как специально разъяснил Верховный суд РФ, положения нормативных актов, обязывающих антимонопольный орган проводить проверку поступивших документов и информации на наличие фактов недобросовестности исполнителя государственного (муниципального) контракта для вынесения решения о включении последнего в реестр, не распространяются на случаи, когда факт существенного нарушения контракта исполнителем установлен вступившим в законную силу решением суда (п. 24 Обзора судебной практики Верховного суда </w:t>
      </w:r>
      <w:r w:rsidRPr="0034696C">
        <w:rPr>
          <w:color w:val="333333"/>
          <w:sz w:val="26"/>
          <w:szCs w:val="26"/>
        </w:rPr>
        <w:lastRenderedPageBreak/>
        <w:t>РФ № 3</w:t>
      </w:r>
      <w:proofErr w:type="gramEnd"/>
      <w:r w:rsidRPr="0034696C">
        <w:rPr>
          <w:color w:val="333333"/>
          <w:sz w:val="26"/>
          <w:szCs w:val="26"/>
        </w:rPr>
        <w:t xml:space="preserve"> (</w:t>
      </w:r>
      <w:proofErr w:type="gramStart"/>
      <w:r w:rsidRPr="0034696C">
        <w:rPr>
          <w:color w:val="333333"/>
          <w:sz w:val="26"/>
          <w:szCs w:val="26"/>
        </w:rPr>
        <w:t>2016), утв. Президиумом Верховного суда РФ 19.10.2016).</w:t>
      </w:r>
      <w:proofErr w:type="gramEnd"/>
    </w:p>
    <w:p w:rsidR="009C0C04" w:rsidRDefault="00E111D1" w:rsidP="00E111D1">
      <w:pPr>
        <w:pStyle w:val="1"/>
        <w:shd w:val="clear" w:color="auto" w:fill="auto"/>
        <w:spacing w:before="0" w:after="294"/>
        <w:ind w:left="20" w:right="20" w:firstLine="560"/>
        <w:rPr>
          <w:b/>
          <w:sz w:val="26"/>
          <w:szCs w:val="26"/>
        </w:rPr>
      </w:pPr>
      <w:r w:rsidRPr="0034696C">
        <w:rPr>
          <w:sz w:val="26"/>
          <w:szCs w:val="26"/>
        </w:rPr>
        <w:t xml:space="preserve">Обратимся к статистике: </w:t>
      </w:r>
      <w:r w:rsidR="009C0C04" w:rsidRPr="0034696C">
        <w:rPr>
          <w:sz w:val="26"/>
          <w:szCs w:val="26"/>
        </w:rPr>
        <w:t xml:space="preserve">По результатам </w:t>
      </w:r>
      <w:r w:rsidR="00E05925">
        <w:rPr>
          <w:rStyle w:val="0pt"/>
          <w:sz w:val="26"/>
          <w:szCs w:val="26"/>
        </w:rPr>
        <w:t>2017</w:t>
      </w:r>
      <w:r w:rsidR="009C0C04" w:rsidRPr="0034696C">
        <w:rPr>
          <w:rStyle w:val="0pt"/>
          <w:sz w:val="26"/>
          <w:szCs w:val="26"/>
        </w:rPr>
        <w:t xml:space="preserve"> </w:t>
      </w:r>
      <w:r w:rsidR="009C0C04" w:rsidRPr="0034696C">
        <w:rPr>
          <w:sz w:val="26"/>
          <w:szCs w:val="26"/>
        </w:rPr>
        <w:t xml:space="preserve">года Кемеровским УФАС России было рассмотрено </w:t>
      </w:r>
      <w:r w:rsidR="00E05925">
        <w:rPr>
          <w:rStyle w:val="0pt"/>
          <w:sz w:val="26"/>
          <w:szCs w:val="26"/>
        </w:rPr>
        <w:t>180</w:t>
      </w:r>
      <w:r w:rsidR="009C0C04" w:rsidRPr="0034696C">
        <w:rPr>
          <w:rStyle w:val="0pt"/>
          <w:sz w:val="26"/>
          <w:szCs w:val="26"/>
        </w:rPr>
        <w:t xml:space="preserve"> </w:t>
      </w:r>
      <w:r w:rsidR="009C0C04" w:rsidRPr="0034696C">
        <w:rPr>
          <w:sz w:val="26"/>
          <w:szCs w:val="26"/>
        </w:rPr>
        <w:t>обращений</w:t>
      </w:r>
      <w:r w:rsidR="00E05925">
        <w:rPr>
          <w:sz w:val="26"/>
          <w:szCs w:val="26"/>
        </w:rPr>
        <w:t>.</w:t>
      </w:r>
    </w:p>
    <w:p w:rsidR="00E05925" w:rsidRPr="00E05925" w:rsidRDefault="00E05925" w:rsidP="00E111D1">
      <w:pPr>
        <w:pStyle w:val="1"/>
        <w:shd w:val="clear" w:color="auto" w:fill="auto"/>
        <w:spacing w:before="0" w:after="294"/>
        <w:ind w:left="20" w:right="20" w:firstLine="560"/>
        <w:rPr>
          <w:sz w:val="26"/>
          <w:szCs w:val="26"/>
        </w:rPr>
      </w:pPr>
      <w:proofErr w:type="gramStart"/>
      <w:r w:rsidRPr="00E05925">
        <w:rPr>
          <w:sz w:val="26"/>
          <w:szCs w:val="26"/>
        </w:rPr>
        <w:t xml:space="preserve">За период 9 месяцев 2018 Кемеровским УФАС России было рассмотрено </w:t>
      </w:r>
      <w:r w:rsidRPr="00E05925">
        <w:rPr>
          <w:b/>
          <w:sz w:val="26"/>
          <w:szCs w:val="26"/>
        </w:rPr>
        <w:t xml:space="preserve">222 </w:t>
      </w:r>
      <w:r w:rsidRPr="00E05925">
        <w:rPr>
          <w:sz w:val="26"/>
          <w:szCs w:val="26"/>
        </w:rPr>
        <w:t xml:space="preserve">обращения, что уже на </w:t>
      </w:r>
      <w:r w:rsidRPr="00E05925">
        <w:rPr>
          <w:b/>
          <w:sz w:val="26"/>
          <w:szCs w:val="26"/>
        </w:rPr>
        <w:t>18%</w:t>
      </w:r>
      <w:r w:rsidRPr="00E05925">
        <w:rPr>
          <w:sz w:val="26"/>
          <w:szCs w:val="26"/>
        </w:rPr>
        <w:t xml:space="preserve"> больше, чем в 2017 году).</w:t>
      </w:r>
      <w:proofErr w:type="gramEnd"/>
    </w:p>
    <w:p w:rsidR="009C0C04" w:rsidRPr="0034696C" w:rsidRDefault="000470D2" w:rsidP="009C0C04">
      <w:pPr>
        <w:pStyle w:val="1"/>
        <w:shd w:val="clear" w:color="auto" w:fill="auto"/>
        <w:spacing w:before="0"/>
        <w:ind w:left="20" w:right="20" w:firstLine="560"/>
        <w:rPr>
          <w:sz w:val="26"/>
          <w:szCs w:val="26"/>
        </w:rPr>
      </w:pPr>
      <w:r>
        <w:rPr>
          <w:sz w:val="26"/>
          <w:szCs w:val="26"/>
        </w:rPr>
        <w:t>Стоит отметить</w:t>
      </w:r>
      <w:r w:rsidR="009C0C04" w:rsidRPr="0034696C">
        <w:rPr>
          <w:sz w:val="26"/>
          <w:szCs w:val="26"/>
        </w:rPr>
        <w:t xml:space="preserve">, хотя число обращений заказчиков о включении в РНП каждый год не является одинаковым и иногда отличается в разы, соотношение количества обращений, которые были удовлетворены антимонопольным органом и числа обращений, которые остались без удовлетворения остается </w:t>
      </w:r>
      <w:r w:rsidR="009C0C04" w:rsidRPr="0034696C">
        <w:rPr>
          <w:rStyle w:val="0pt"/>
          <w:sz w:val="26"/>
          <w:szCs w:val="26"/>
        </w:rPr>
        <w:t xml:space="preserve">неизменным </w:t>
      </w:r>
      <w:r w:rsidR="009C0C04" w:rsidRPr="0034696C">
        <w:rPr>
          <w:sz w:val="26"/>
          <w:szCs w:val="26"/>
        </w:rPr>
        <w:t>- примерно 50 на 50.</w:t>
      </w:r>
    </w:p>
    <w:p w:rsidR="00E111D1" w:rsidRPr="00E05925" w:rsidRDefault="00906EE1" w:rsidP="00E111D1">
      <w:pPr>
        <w:pStyle w:val="1"/>
        <w:shd w:val="clear" w:color="auto" w:fill="auto"/>
        <w:spacing w:before="0"/>
        <w:ind w:left="20" w:right="20" w:firstLine="5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Рассмотрим такое основание</w:t>
      </w:r>
      <w:r w:rsidR="00E111D1" w:rsidRPr="00E05925">
        <w:rPr>
          <w:color w:val="000000" w:themeColor="text1"/>
          <w:sz w:val="26"/>
          <w:szCs w:val="26"/>
        </w:rPr>
        <w:t xml:space="preserve"> для включения сведений о поставщиках (подрядчиках, исполнителях) в РНП, как уклонение участника закупки от заключения контракта по результатам определения поставщика (подрядчика, исполнителя).</w:t>
      </w:r>
    </w:p>
    <w:p w:rsidR="00E070A4" w:rsidRPr="0034696C" w:rsidRDefault="00E070A4" w:rsidP="00E070A4">
      <w:pPr>
        <w:pStyle w:val="1"/>
        <w:shd w:val="clear" w:color="auto" w:fill="auto"/>
        <w:spacing w:before="0"/>
        <w:ind w:left="20" w:right="20" w:firstLine="560"/>
        <w:rPr>
          <w:sz w:val="26"/>
          <w:szCs w:val="26"/>
        </w:rPr>
      </w:pPr>
      <w:r w:rsidRPr="0034696C">
        <w:rPr>
          <w:rFonts w:ascii="Open Sans" w:hAnsi="Open Sans"/>
          <w:color w:val="333333"/>
          <w:sz w:val="26"/>
          <w:szCs w:val="26"/>
        </w:rPr>
        <w:t xml:space="preserve">Термин «уклонение от заключения контракта» предполагает не только формальное нарушение требований законодательства, но и отсутствие реального намерения заключить и исполнить контракт, в </w:t>
      </w:r>
      <w:proofErr w:type="gramStart"/>
      <w:r w:rsidRPr="0034696C">
        <w:rPr>
          <w:rFonts w:ascii="Open Sans" w:hAnsi="Open Sans"/>
          <w:color w:val="333333"/>
          <w:sz w:val="26"/>
          <w:szCs w:val="26"/>
        </w:rPr>
        <w:t>связи</w:t>
      </w:r>
      <w:proofErr w:type="gramEnd"/>
      <w:r w:rsidRPr="0034696C">
        <w:rPr>
          <w:rFonts w:ascii="Open Sans" w:hAnsi="Open Sans"/>
          <w:color w:val="333333"/>
          <w:sz w:val="26"/>
          <w:szCs w:val="26"/>
        </w:rPr>
        <w:t xml:space="preserve"> с чем для включения в реестр недобросовестных поставщиков по данному основанию, помимо факта нарушения, необходимо установить направленность воли и недобросовестный характер поведения победителя аукциона.</w:t>
      </w:r>
    </w:p>
    <w:p w:rsidR="00E070A4" w:rsidRPr="0034696C" w:rsidRDefault="00E070A4" w:rsidP="00E070A4">
      <w:pPr>
        <w:pStyle w:val="1"/>
        <w:shd w:val="clear" w:color="auto" w:fill="auto"/>
        <w:spacing w:before="0"/>
        <w:ind w:left="20" w:right="20" w:firstLine="560"/>
        <w:rPr>
          <w:rFonts w:ascii="Open Sans" w:hAnsi="Open Sans"/>
          <w:color w:val="333333"/>
          <w:sz w:val="26"/>
          <w:szCs w:val="26"/>
        </w:rPr>
      </w:pPr>
      <w:r w:rsidRPr="0034696C">
        <w:rPr>
          <w:rFonts w:ascii="Open Sans" w:hAnsi="Open Sans"/>
          <w:color w:val="333333"/>
          <w:sz w:val="26"/>
          <w:szCs w:val="26"/>
        </w:rPr>
        <w:t>Следовательно, основанием для включения в реестр недобросовестных поставщиков является только такое уклонение лица от заключения контракта или от исполнения условий контракта, которое предполагает его недобросовестное поведение, совершение им умышленных действий (бездействия) в противоречие требованиям Закона о контрактной системе.</w:t>
      </w:r>
    </w:p>
    <w:p w:rsidR="00E070A4" w:rsidRPr="0034696C" w:rsidRDefault="00E070A4" w:rsidP="00E070A4">
      <w:pPr>
        <w:pStyle w:val="1"/>
        <w:shd w:val="clear" w:color="auto" w:fill="auto"/>
        <w:spacing w:before="0"/>
        <w:ind w:left="20" w:right="20" w:firstLine="560"/>
        <w:rPr>
          <w:rFonts w:ascii="Open Sans" w:hAnsi="Open Sans"/>
          <w:color w:val="333333"/>
          <w:sz w:val="26"/>
          <w:szCs w:val="26"/>
        </w:rPr>
      </w:pPr>
      <w:r w:rsidRPr="0034696C">
        <w:rPr>
          <w:rFonts w:ascii="Open Sans" w:hAnsi="Open Sans"/>
          <w:color w:val="333333"/>
          <w:sz w:val="26"/>
          <w:szCs w:val="26"/>
        </w:rPr>
        <w:t>Уклонение от заключения контракта может выражаться как в совершении целенаправленного (умышленных)  действия или бездействия,</w:t>
      </w:r>
      <w:r w:rsidR="009B2383">
        <w:rPr>
          <w:rFonts w:ascii="Open Sans" w:hAnsi="Open Sans"/>
          <w:color w:val="333333"/>
          <w:sz w:val="26"/>
          <w:szCs w:val="26"/>
        </w:rPr>
        <w:t xml:space="preserve"> </w:t>
      </w:r>
      <w:r w:rsidRPr="0034696C">
        <w:rPr>
          <w:rFonts w:ascii="Open Sans" w:hAnsi="Open Sans"/>
          <w:color w:val="333333"/>
          <w:sz w:val="26"/>
          <w:szCs w:val="26"/>
        </w:rPr>
        <w:t>осуществленных с указанной целью,</w:t>
      </w:r>
      <w:r w:rsidR="009B2383">
        <w:rPr>
          <w:rFonts w:ascii="Open Sans" w:hAnsi="Open Sans"/>
          <w:color w:val="333333"/>
          <w:sz w:val="26"/>
          <w:szCs w:val="26"/>
        </w:rPr>
        <w:t xml:space="preserve"> </w:t>
      </w:r>
      <w:r w:rsidRPr="0034696C">
        <w:rPr>
          <w:rFonts w:ascii="Open Sans" w:hAnsi="Open Sans"/>
          <w:color w:val="333333"/>
          <w:sz w:val="26"/>
          <w:szCs w:val="26"/>
        </w:rPr>
        <w:t xml:space="preserve">так и в совершении по </w:t>
      </w:r>
      <w:r w:rsidR="00906EE1" w:rsidRPr="0034696C">
        <w:rPr>
          <w:rFonts w:ascii="Open Sans" w:hAnsi="Open Sans"/>
          <w:color w:val="333333"/>
          <w:sz w:val="26"/>
          <w:szCs w:val="26"/>
        </w:rPr>
        <w:t>неосторожности</w:t>
      </w:r>
      <w:r w:rsidRPr="0034696C">
        <w:rPr>
          <w:rFonts w:ascii="Open Sans" w:hAnsi="Open Sans"/>
          <w:color w:val="333333"/>
          <w:sz w:val="26"/>
          <w:szCs w:val="26"/>
        </w:rPr>
        <w:t xml:space="preserve"> когда участник закупки по небрежности не принял необходимых мер по соблюдению норм и </w:t>
      </w:r>
      <w:proofErr w:type="gramStart"/>
      <w:r w:rsidRPr="0034696C">
        <w:rPr>
          <w:rFonts w:ascii="Open Sans" w:hAnsi="Open Sans"/>
          <w:color w:val="333333"/>
          <w:sz w:val="26"/>
          <w:szCs w:val="26"/>
        </w:rPr>
        <w:t>правил</w:t>
      </w:r>
      <w:proofErr w:type="gramEnd"/>
      <w:r w:rsidRPr="0034696C">
        <w:rPr>
          <w:rFonts w:ascii="Open Sans" w:hAnsi="Open Sans"/>
          <w:color w:val="333333"/>
          <w:sz w:val="26"/>
          <w:szCs w:val="26"/>
        </w:rPr>
        <w:t xml:space="preserve"> необходимых для заключения контракта,</w:t>
      </w:r>
      <w:r w:rsidR="009B2383">
        <w:rPr>
          <w:rFonts w:ascii="Open Sans" w:hAnsi="Open Sans"/>
          <w:color w:val="333333"/>
          <w:sz w:val="26"/>
          <w:szCs w:val="26"/>
        </w:rPr>
        <w:t xml:space="preserve"> </w:t>
      </w:r>
      <w:r w:rsidRPr="0034696C">
        <w:rPr>
          <w:rFonts w:ascii="Open Sans" w:hAnsi="Open Sans"/>
          <w:color w:val="333333"/>
          <w:sz w:val="26"/>
          <w:szCs w:val="26"/>
        </w:rPr>
        <w:t xml:space="preserve">то есть создает условия влекущие невозможность </w:t>
      </w:r>
      <w:r w:rsidR="009B2383" w:rsidRPr="0034696C">
        <w:rPr>
          <w:rFonts w:ascii="Open Sans" w:hAnsi="Open Sans"/>
          <w:color w:val="333333"/>
          <w:sz w:val="26"/>
          <w:szCs w:val="26"/>
        </w:rPr>
        <w:t>подписания</w:t>
      </w:r>
      <w:r w:rsidRPr="0034696C">
        <w:rPr>
          <w:rFonts w:ascii="Open Sans" w:hAnsi="Open Sans"/>
          <w:color w:val="333333"/>
          <w:sz w:val="26"/>
          <w:szCs w:val="26"/>
        </w:rPr>
        <w:t xml:space="preserve"> </w:t>
      </w:r>
      <w:r w:rsidR="009B2383" w:rsidRPr="0034696C">
        <w:rPr>
          <w:rFonts w:ascii="Open Sans" w:hAnsi="Open Sans"/>
          <w:color w:val="333333"/>
          <w:sz w:val="26"/>
          <w:szCs w:val="26"/>
        </w:rPr>
        <w:t>контракта</w:t>
      </w:r>
      <w:r w:rsidRPr="0034696C">
        <w:rPr>
          <w:rFonts w:ascii="Open Sans" w:hAnsi="Open Sans"/>
          <w:color w:val="333333"/>
          <w:sz w:val="26"/>
          <w:szCs w:val="26"/>
        </w:rPr>
        <w:t>.</w:t>
      </w:r>
    </w:p>
    <w:p w:rsidR="00E070A4" w:rsidRDefault="00E070A4" w:rsidP="00E070A4">
      <w:pPr>
        <w:pStyle w:val="1"/>
        <w:shd w:val="clear" w:color="auto" w:fill="auto"/>
        <w:spacing w:before="0"/>
        <w:ind w:left="20" w:right="20" w:firstLine="560"/>
        <w:rPr>
          <w:rFonts w:ascii="Open Sans" w:hAnsi="Open Sans"/>
          <w:color w:val="333333"/>
          <w:sz w:val="26"/>
          <w:szCs w:val="26"/>
        </w:rPr>
      </w:pPr>
      <w:r w:rsidRPr="0034696C">
        <w:rPr>
          <w:rFonts w:ascii="Open Sans" w:hAnsi="Open Sans"/>
          <w:color w:val="333333"/>
          <w:sz w:val="26"/>
          <w:szCs w:val="26"/>
        </w:rPr>
        <w:t xml:space="preserve">Совершая действия (бездействия) в рамках заключенного контракта участник закупки должен </w:t>
      </w:r>
      <w:r w:rsidR="009B2383" w:rsidRPr="0034696C">
        <w:rPr>
          <w:rFonts w:ascii="Open Sans" w:hAnsi="Open Sans"/>
          <w:color w:val="333333"/>
          <w:sz w:val="26"/>
          <w:szCs w:val="26"/>
        </w:rPr>
        <w:t>осознавать</w:t>
      </w:r>
      <w:r w:rsidRPr="0034696C">
        <w:rPr>
          <w:rFonts w:ascii="Open Sans" w:hAnsi="Open Sans"/>
          <w:color w:val="333333"/>
          <w:sz w:val="26"/>
          <w:szCs w:val="26"/>
        </w:rPr>
        <w:t xml:space="preserve"> то </w:t>
      </w:r>
      <w:r w:rsidR="009B2383" w:rsidRPr="0034696C">
        <w:rPr>
          <w:rFonts w:ascii="Open Sans" w:hAnsi="Open Sans"/>
          <w:color w:val="333333"/>
          <w:sz w:val="26"/>
          <w:szCs w:val="26"/>
        </w:rPr>
        <w:t>обстоятельство</w:t>
      </w:r>
      <w:r w:rsidRPr="0034696C">
        <w:rPr>
          <w:rFonts w:ascii="Open Sans" w:hAnsi="Open Sans"/>
          <w:color w:val="333333"/>
          <w:sz w:val="26"/>
          <w:szCs w:val="26"/>
        </w:rPr>
        <w:t>,</w:t>
      </w:r>
      <w:r w:rsidR="009B2383">
        <w:rPr>
          <w:rFonts w:ascii="Open Sans" w:hAnsi="Open Sans"/>
          <w:color w:val="333333"/>
          <w:sz w:val="26"/>
          <w:szCs w:val="26"/>
        </w:rPr>
        <w:t xml:space="preserve"> </w:t>
      </w:r>
      <w:r w:rsidRPr="0034696C">
        <w:rPr>
          <w:rFonts w:ascii="Open Sans" w:hAnsi="Open Sans"/>
          <w:color w:val="333333"/>
          <w:sz w:val="26"/>
          <w:szCs w:val="26"/>
        </w:rPr>
        <w:t xml:space="preserve">что он вступает в </w:t>
      </w:r>
      <w:r w:rsidR="009B2383" w:rsidRPr="0034696C">
        <w:rPr>
          <w:rFonts w:ascii="Open Sans" w:hAnsi="Open Sans"/>
          <w:color w:val="333333"/>
          <w:sz w:val="26"/>
          <w:szCs w:val="26"/>
        </w:rPr>
        <w:t>правоотношения</w:t>
      </w:r>
      <w:r w:rsidRPr="0034696C">
        <w:rPr>
          <w:rFonts w:ascii="Open Sans" w:hAnsi="Open Sans"/>
          <w:color w:val="333333"/>
          <w:sz w:val="26"/>
          <w:szCs w:val="26"/>
        </w:rPr>
        <w:t xml:space="preserve"> по расходованию публичных финансов, что требует от него большой </w:t>
      </w:r>
      <w:r w:rsidR="009B2383" w:rsidRPr="0034696C">
        <w:rPr>
          <w:rFonts w:ascii="Open Sans" w:hAnsi="Open Sans"/>
          <w:color w:val="333333"/>
          <w:sz w:val="26"/>
          <w:szCs w:val="26"/>
        </w:rPr>
        <w:t>заботливости</w:t>
      </w:r>
      <w:r w:rsidRPr="0034696C">
        <w:rPr>
          <w:rFonts w:ascii="Open Sans" w:hAnsi="Open Sans"/>
          <w:color w:val="333333"/>
          <w:sz w:val="26"/>
          <w:szCs w:val="26"/>
        </w:rPr>
        <w:t xml:space="preserve"> и </w:t>
      </w:r>
      <w:r w:rsidR="009B2383" w:rsidRPr="0034696C">
        <w:rPr>
          <w:rFonts w:ascii="Open Sans" w:hAnsi="Open Sans"/>
          <w:color w:val="333333"/>
          <w:sz w:val="26"/>
          <w:szCs w:val="26"/>
        </w:rPr>
        <w:t>осмотрительности</w:t>
      </w:r>
      <w:r w:rsidRPr="0034696C">
        <w:rPr>
          <w:rFonts w:ascii="Open Sans" w:hAnsi="Open Sans"/>
          <w:color w:val="333333"/>
          <w:sz w:val="26"/>
          <w:szCs w:val="26"/>
        </w:rPr>
        <w:t xml:space="preserve"> п</w:t>
      </w:r>
      <w:r w:rsidR="003D74D2">
        <w:rPr>
          <w:rFonts w:ascii="Open Sans" w:hAnsi="Open Sans"/>
          <w:color w:val="333333"/>
          <w:sz w:val="26"/>
          <w:szCs w:val="26"/>
        </w:rPr>
        <w:t>ри исполнении своих обязанностей</w:t>
      </w:r>
      <w:r w:rsidRPr="0034696C">
        <w:rPr>
          <w:rFonts w:ascii="Open Sans" w:hAnsi="Open Sans"/>
          <w:color w:val="333333"/>
          <w:sz w:val="26"/>
          <w:szCs w:val="26"/>
        </w:rPr>
        <w:t xml:space="preserve">. </w:t>
      </w:r>
      <w:r w:rsidR="009B2383" w:rsidRPr="0034696C">
        <w:rPr>
          <w:rFonts w:ascii="Open Sans" w:hAnsi="Open Sans"/>
          <w:color w:val="333333"/>
          <w:sz w:val="26"/>
          <w:szCs w:val="26"/>
        </w:rPr>
        <w:t>Соответственн</w:t>
      </w:r>
      <w:r w:rsidR="009B2383" w:rsidRPr="0034696C">
        <w:rPr>
          <w:rFonts w:ascii="Open Sans" w:hAnsi="Open Sans" w:hint="eastAsia"/>
          <w:color w:val="333333"/>
          <w:sz w:val="26"/>
          <w:szCs w:val="26"/>
        </w:rPr>
        <w:t>о</w:t>
      </w:r>
      <w:r w:rsidRPr="0034696C">
        <w:rPr>
          <w:rFonts w:ascii="Open Sans" w:hAnsi="Open Sans"/>
          <w:color w:val="333333"/>
          <w:sz w:val="26"/>
          <w:szCs w:val="26"/>
        </w:rPr>
        <w:t>,</w:t>
      </w:r>
      <w:r w:rsidR="009B2383">
        <w:rPr>
          <w:rFonts w:ascii="Open Sans" w:hAnsi="Open Sans"/>
          <w:color w:val="333333"/>
          <w:sz w:val="26"/>
          <w:szCs w:val="26"/>
        </w:rPr>
        <w:t xml:space="preserve"> </w:t>
      </w:r>
      <w:r w:rsidR="009B2383" w:rsidRPr="0034696C">
        <w:rPr>
          <w:rFonts w:ascii="Open Sans" w:hAnsi="Open Sans"/>
          <w:color w:val="333333"/>
          <w:sz w:val="26"/>
          <w:szCs w:val="26"/>
        </w:rPr>
        <w:t>принима</w:t>
      </w:r>
      <w:r w:rsidR="009B2383" w:rsidRPr="0034696C">
        <w:rPr>
          <w:rFonts w:ascii="Open Sans" w:hAnsi="Open Sans" w:hint="eastAsia"/>
          <w:color w:val="333333"/>
          <w:sz w:val="26"/>
          <w:szCs w:val="26"/>
        </w:rPr>
        <w:t>я</w:t>
      </w:r>
      <w:r w:rsidRPr="0034696C">
        <w:rPr>
          <w:rFonts w:ascii="Open Sans" w:hAnsi="Open Sans"/>
          <w:color w:val="333333"/>
          <w:sz w:val="26"/>
          <w:szCs w:val="26"/>
        </w:rPr>
        <w:t xml:space="preserve"> решение об участии в процедуре </w:t>
      </w:r>
      <w:r w:rsidR="003D74D2" w:rsidRPr="0034696C">
        <w:rPr>
          <w:rFonts w:ascii="Open Sans" w:hAnsi="Open Sans"/>
          <w:color w:val="333333"/>
          <w:sz w:val="26"/>
          <w:szCs w:val="26"/>
        </w:rPr>
        <w:t>осуществления</w:t>
      </w:r>
      <w:r w:rsidRPr="0034696C">
        <w:rPr>
          <w:rFonts w:ascii="Open Sans" w:hAnsi="Open Sans"/>
          <w:color w:val="333333"/>
          <w:sz w:val="26"/>
          <w:szCs w:val="26"/>
        </w:rPr>
        <w:t xml:space="preserve"> закупки и подавая заявку,</w:t>
      </w:r>
      <w:r w:rsidR="009B2383">
        <w:rPr>
          <w:rFonts w:ascii="Open Sans" w:hAnsi="Open Sans"/>
          <w:color w:val="333333"/>
          <w:sz w:val="26"/>
          <w:szCs w:val="26"/>
        </w:rPr>
        <w:t xml:space="preserve"> </w:t>
      </w:r>
      <w:r w:rsidRPr="0034696C">
        <w:rPr>
          <w:rFonts w:ascii="Open Sans" w:hAnsi="Open Sans"/>
          <w:color w:val="333333"/>
          <w:sz w:val="26"/>
          <w:szCs w:val="26"/>
        </w:rPr>
        <w:t xml:space="preserve">участник должен </w:t>
      </w:r>
      <w:r w:rsidR="009B2383" w:rsidRPr="0034696C">
        <w:rPr>
          <w:rFonts w:ascii="Open Sans" w:hAnsi="Open Sans"/>
          <w:color w:val="333333"/>
          <w:sz w:val="26"/>
          <w:szCs w:val="26"/>
        </w:rPr>
        <w:t>осознавать</w:t>
      </w:r>
      <w:r w:rsidRPr="0034696C">
        <w:rPr>
          <w:rFonts w:ascii="Open Sans" w:hAnsi="Open Sans"/>
          <w:color w:val="333333"/>
          <w:sz w:val="26"/>
          <w:szCs w:val="26"/>
        </w:rPr>
        <w:t xml:space="preserve"> возможность наступления для него </w:t>
      </w:r>
      <w:r w:rsidR="003D74D2" w:rsidRPr="0034696C">
        <w:rPr>
          <w:rFonts w:ascii="Open Sans" w:hAnsi="Open Sans"/>
          <w:color w:val="333333"/>
          <w:sz w:val="26"/>
          <w:szCs w:val="26"/>
        </w:rPr>
        <w:t>неблагоприятных</w:t>
      </w:r>
      <w:r w:rsidRPr="0034696C">
        <w:rPr>
          <w:rFonts w:ascii="Open Sans" w:hAnsi="Open Sans"/>
          <w:color w:val="333333"/>
          <w:sz w:val="26"/>
          <w:szCs w:val="26"/>
        </w:rPr>
        <w:t xml:space="preserve"> последствий в случае признания его </w:t>
      </w:r>
      <w:proofErr w:type="gramStart"/>
      <w:r w:rsidRPr="0034696C">
        <w:rPr>
          <w:rFonts w:ascii="Open Sans" w:hAnsi="Open Sans"/>
          <w:color w:val="333333"/>
          <w:sz w:val="26"/>
          <w:szCs w:val="26"/>
        </w:rPr>
        <w:t>уклонившимся</w:t>
      </w:r>
      <w:proofErr w:type="gramEnd"/>
      <w:r w:rsidRPr="0034696C">
        <w:rPr>
          <w:rFonts w:ascii="Open Sans" w:hAnsi="Open Sans"/>
          <w:color w:val="333333"/>
          <w:sz w:val="26"/>
          <w:szCs w:val="26"/>
        </w:rPr>
        <w:t>.</w:t>
      </w:r>
    </w:p>
    <w:p w:rsidR="00906EE1" w:rsidRPr="0034696C" w:rsidRDefault="00906EE1" w:rsidP="00E070A4">
      <w:pPr>
        <w:pStyle w:val="1"/>
        <w:shd w:val="clear" w:color="auto" w:fill="auto"/>
        <w:spacing w:before="0"/>
        <w:ind w:left="20" w:right="20" w:firstLine="560"/>
        <w:rPr>
          <w:sz w:val="26"/>
          <w:szCs w:val="26"/>
        </w:rPr>
      </w:pPr>
    </w:p>
    <w:p w:rsidR="00E070A4" w:rsidRPr="0034696C" w:rsidRDefault="00E070A4" w:rsidP="00E111D1">
      <w:pPr>
        <w:pStyle w:val="1"/>
        <w:shd w:val="clear" w:color="auto" w:fill="auto"/>
        <w:spacing w:before="0"/>
        <w:ind w:left="20" w:right="20" w:firstLine="560"/>
        <w:rPr>
          <w:color w:val="000000" w:themeColor="text1"/>
          <w:sz w:val="26"/>
          <w:szCs w:val="26"/>
        </w:rPr>
      </w:pPr>
    </w:p>
    <w:p w:rsidR="00F84CF3" w:rsidRPr="0034696C" w:rsidRDefault="00E111D1" w:rsidP="00F84CF3">
      <w:pPr>
        <w:pStyle w:val="21"/>
        <w:shd w:val="clear" w:color="auto" w:fill="auto"/>
        <w:ind w:left="20" w:right="20"/>
        <w:rPr>
          <w:sz w:val="26"/>
          <w:szCs w:val="26"/>
        </w:rPr>
      </w:pPr>
      <w:r w:rsidRPr="0034696C">
        <w:rPr>
          <w:color w:val="000000"/>
          <w:sz w:val="26"/>
          <w:szCs w:val="26"/>
        </w:rPr>
        <w:lastRenderedPageBreak/>
        <w:t xml:space="preserve">Уклонение участника закупки от заключения контракта </w:t>
      </w:r>
      <w:r w:rsidR="00667EB3">
        <w:rPr>
          <w:color w:val="000000"/>
          <w:sz w:val="26"/>
          <w:szCs w:val="26"/>
        </w:rPr>
        <w:t>является самым распространенным</w:t>
      </w:r>
      <w:r w:rsidRPr="0034696C">
        <w:rPr>
          <w:color w:val="000000"/>
          <w:sz w:val="26"/>
          <w:szCs w:val="26"/>
        </w:rPr>
        <w:t xml:space="preserve"> основание</w:t>
      </w:r>
      <w:r w:rsidR="00667EB3">
        <w:rPr>
          <w:color w:val="000000"/>
          <w:sz w:val="26"/>
          <w:szCs w:val="26"/>
        </w:rPr>
        <w:t>м</w:t>
      </w:r>
      <w:r w:rsidR="00F84CF3" w:rsidRPr="0034696C">
        <w:rPr>
          <w:color w:val="000000"/>
          <w:sz w:val="26"/>
          <w:szCs w:val="26"/>
        </w:rPr>
        <w:t xml:space="preserve"> для включения в РНП, </w:t>
      </w:r>
      <w:r w:rsidR="00F84CF3" w:rsidRPr="0034696C">
        <w:rPr>
          <w:rStyle w:val="22"/>
          <w:b/>
          <w:bCs/>
          <w:sz w:val="26"/>
          <w:szCs w:val="26"/>
        </w:rPr>
        <w:t xml:space="preserve">Закон </w:t>
      </w:r>
      <w:r w:rsidR="00F84CF3" w:rsidRPr="0034696C">
        <w:rPr>
          <w:rStyle w:val="20pt"/>
          <w:sz w:val="26"/>
          <w:szCs w:val="26"/>
        </w:rPr>
        <w:t xml:space="preserve">о контрактной системе в качестве конкретных фактов, </w:t>
      </w:r>
      <w:r w:rsidR="00F84CF3" w:rsidRPr="0034696C">
        <w:rPr>
          <w:color w:val="000000"/>
          <w:sz w:val="26"/>
          <w:szCs w:val="26"/>
        </w:rPr>
        <w:t xml:space="preserve">свидетельствующих об уклонении участника закупки, </w:t>
      </w:r>
      <w:r w:rsidR="00F84CF3" w:rsidRPr="0034696C">
        <w:rPr>
          <w:rStyle w:val="20pt"/>
          <w:sz w:val="26"/>
          <w:szCs w:val="26"/>
        </w:rPr>
        <w:t>указывает следующие:</w:t>
      </w:r>
    </w:p>
    <w:p w:rsidR="00F84CF3" w:rsidRPr="0034696C" w:rsidRDefault="00F84CF3" w:rsidP="00F84CF3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02" w:lineRule="exact"/>
        <w:ind w:left="20" w:firstLine="560"/>
        <w:rPr>
          <w:sz w:val="26"/>
          <w:szCs w:val="26"/>
        </w:rPr>
      </w:pPr>
      <w:proofErr w:type="spellStart"/>
      <w:r w:rsidRPr="0034696C">
        <w:rPr>
          <w:rStyle w:val="0pt"/>
          <w:sz w:val="26"/>
          <w:szCs w:val="26"/>
        </w:rPr>
        <w:t>неподписание</w:t>
      </w:r>
      <w:proofErr w:type="spellEnd"/>
      <w:r w:rsidRPr="0034696C">
        <w:rPr>
          <w:rStyle w:val="0pt"/>
          <w:sz w:val="26"/>
          <w:szCs w:val="26"/>
        </w:rPr>
        <w:t xml:space="preserve"> </w:t>
      </w:r>
      <w:r w:rsidRPr="0034696C">
        <w:rPr>
          <w:sz w:val="26"/>
          <w:szCs w:val="26"/>
        </w:rPr>
        <w:t xml:space="preserve">победителем к установленному сроку </w:t>
      </w:r>
      <w:r w:rsidRPr="0034696C">
        <w:rPr>
          <w:rStyle w:val="0pt"/>
          <w:sz w:val="26"/>
          <w:szCs w:val="26"/>
        </w:rPr>
        <w:t>проекта контракта;</w:t>
      </w:r>
    </w:p>
    <w:p w:rsidR="00F84CF3" w:rsidRPr="0034696C" w:rsidRDefault="00F84CF3" w:rsidP="00F84CF3">
      <w:pPr>
        <w:pStyle w:val="21"/>
        <w:shd w:val="clear" w:color="auto" w:fill="auto"/>
        <w:spacing w:line="302" w:lineRule="exact"/>
        <w:ind w:left="20"/>
        <w:rPr>
          <w:sz w:val="26"/>
          <w:szCs w:val="26"/>
        </w:rPr>
      </w:pPr>
      <w:r w:rsidRPr="0034696C">
        <w:rPr>
          <w:color w:val="000000"/>
          <w:sz w:val="26"/>
          <w:szCs w:val="26"/>
        </w:rPr>
        <w:t xml:space="preserve">-непредставление обеспечения исполнения </w:t>
      </w:r>
      <w:r w:rsidRPr="0034696C">
        <w:rPr>
          <w:rStyle w:val="20pt"/>
          <w:sz w:val="26"/>
          <w:szCs w:val="26"/>
        </w:rPr>
        <w:t>контракта победителями</w:t>
      </w:r>
    </w:p>
    <w:p w:rsidR="00F84CF3" w:rsidRPr="0034696C" w:rsidRDefault="00F84CF3" w:rsidP="00F84CF3">
      <w:pPr>
        <w:pStyle w:val="1"/>
        <w:shd w:val="clear" w:color="auto" w:fill="auto"/>
        <w:spacing w:before="0" w:after="0" w:line="302" w:lineRule="exact"/>
        <w:ind w:left="20"/>
        <w:jc w:val="left"/>
        <w:rPr>
          <w:sz w:val="26"/>
          <w:szCs w:val="26"/>
        </w:rPr>
      </w:pPr>
      <w:r w:rsidRPr="0034696C">
        <w:rPr>
          <w:sz w:val="26"/>
          <w:szCs w:val="26"/>
        </w:rPr>
        <w:t>проведенных заказчиками закупок.</w:t>
      </w:r>
    </w:p>
    <w:p w:rsidR="00F84CF3" w:rsidRPr="0034696C" w:rsidRDefault="00F84CF3" w:rsidP="00F84CF3">
      <w:pPr>
        <w:pStyle w:val="1"/>
        <w:shd w:val="clear" w:color="auto" w:fill="auto"/>
        <w:spacing w:before="0" w:after="0"/>
        <w:ind w:left="20" w:right="20" w:firstLine="1060"/>
        <w:rPr>
          <w:sz w:val="26"/>
          <w:szCs w:val="26"/>
        </w:rPr>
      </w:pPr>
      <w:r w:rsidRPr="0034696C">
        <w:rPr>
          <w:rStyle w:val="0pt"/>
          <w:sz w:val="26"/>
          <w:szCs w:val="26"/>
        </w:rPr>
        <w:t xml:space="preserve">невыполнение требования </w:t>
      </w:r>
      <w:r w:rsidRPr="0034696C">
        <w:rPr>
          <w:sz w:val="26"/>
          <w:szCs w:val="26"/>
        </w:rPr>
        <w:t xml:space="preserve">о предоставлении </w:t>
      </w:r>
      <w:r w:rsidRPr="0034696C">
        <w:rPr>
          <w:rStyle w:val="0pt"/>
          <w:sz w:val="26"/>
          <w:szCs w:val="26"/>
        </w:rPr>
        <w:t xml:space="preserve">информации, </w:t>
      </w:r>
      <w:r w:rsidRPr="0034696C">
        <w:rPr>
          <w:sz w:val="26"/>
          <w:szCs w:val="26"/>
        </w:rPr>
        <w:t xml:space="preserve">подтверждающей </w:t>
      </w:r>
      <w:r w:rsidRPr="0034696C">
        <w:rPr>
          <w:rStyle w:val="0pt"/>
          <w:sz w:val="26"/>
          <w:szCs w:val="26"/>
        </w:rPr>
        <w:t xml:space="preserve">добросовестность участника закупки, </w:t>
      </w:r>
      <w:r w:rsidRPr="0034696C">
        <w:rPr>
          <w:sz w:val="26"/>
          <w:szCs w:val="26"/>
        </w:rPr>
        <w:t xml:space="preserve">либо признание такой информации недостоверной либо об обосновании предлагаемой цены контракта в случае </w:t>
      </w:r>
      <w:r w:rsidRPr="0034696C">
        <w:rPr>
          <w:rStyle w:val="0pt"/>
          <w:sz w:val="26"/>
          <w:szCs w:val="26"/>
        </w:rPr>
        <w:t xml:space="preserve">снижения </w:t>
      </w:r>
      <w:r w:rsidRPr="0034696C">
        <w:rPr>
          <w:sz w:val="26"/>
          <w:szCs w:val="26"/>
        </w:rPr>
        <w:t xml:space="preserve">по итогам закупки </w:t>
      </w:r>
      <w:r w:rsidRPr="0034696C">
        <w:rPr>
          <w:rStyle w:val="0pt"/>
          <w:sz w:val="26"/>
          <w:szCs w:val="26"/>
        </w:rPr>
        <w:t xml:space="preserve">начальной (максимальной) цены контракта </w:t>
      </w:r>
      <w:r w:rsidRPr="0034696C">
        <w:rPr>
          <w:sz w:val="26"/>
          <w:szCs w:val="26"/>
        </w:rPr>
        <w:t>более чем на 25 процентов (</w:t>
      </w:r>
      <w:proofErr w:type="gramStart"/>
      <w:r w:rsidRPr="0034696C">
        <w:rPr>
          <w:sz w:val="26"/>
          <w:szCs w:val="26"/>
        </w:rPr>
        <w:t>ч</w:t>
      </w:r>
      <w:proofErr w:type="gramEnd"/>
      <w:r w:rsidRPr="0034696C">
        <w:rPr>
          <w:sz w:val="26"/>
          <w:szCs w:val="26"/>
        </w:rPr>
        <w:t>. ч. 5, 10 ст. 37 Закона о контрактной системе).</w:t>
      </w:r>
    </w:p>
    <w:p w:rsidR="00667EB3" w:rsidRDefault="00667EB3" w:rsidP="00667EB3">
      <w:pPr>
        <w:pStyle w:val="1"/>
        <w:shd w:val="clear" w:color="auto" w:fill="auto"/>
        <w:spacing w:before="0" w:after="294"/>
        <w:ind w:left="20" w:right="20" w:firstLine="560"/>
        <w:rPr>
          <w:sz w:val="26"/>
          <w:szCs w:val="26"/>
        </w:rPr>
      </w:pPr>
      <w:r w:rsidRPr="00E05925">
        <w:rPr>
          <w:sz w:val="26"/>
          <w:szCs w:val="26"/>
        </w:rPr>
        <w:t xml:space="preserve">За период 9 месяцев 2018 Кемеровским УФАС России было рассмотрено </w:t>
      </w:r>
      <w:r>
        <w:rPr>
          <w:b/>
          <w:sz w:val="26"/>
          <w:szCs w:val="26"/>
        </w:rPr>
        <w:t>118</w:t>
      </w:r>
      <w:r w:rsidRPr="00E0592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обращений о признании </w:t>
      </w:r>
      <w:proofErr w:type="gramStart"/>
      <w:r>
        <w:rPr>
          <w:sz w:val="26"/>
          <w:szCs w:val="26"/>
        </w:rPr>
        <w:t>уклонившимися</w:t>
      </w:r>
      <w:proofErr w:type="gramEnd"/>
      <w:r>
        <w:rPr>
          <w:sz w:val="26"/>
          <w:szCs w:val="26"/>
        </w:rPr>
        <w:t xml:space="preserve"> участников закупки от заключения контракта.</w:t>
      </w:r>
    </w:p>
    <w:p w:rsidR="0086518E" w:rsidRPr="0034696C" w:rsidRDefault="0086518E">
      <w:pPr>
        <w:rPr>
          <w:sz w:val="26"/>
          <w:szCs w:val="26"/>
        </w:rPr>
      </w:pPr>
    </w:p>
    <w:sectPr w:rsidR="0086518E" w:rsidRPr="0034696C" w:rsidSect="001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9F2"/>
    <w:multiLevelType w:val="multilevel"/>
    <w:tmpl w:val="F3D25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BCC"/>
    <w:rsid w:val="0003443D"/>
    <w:rsid w:val="00036EA9"/>
    <w:rsid w:val="000470D2"/>
    <w:rsid w:val="000502BA"/>
    <w:rsid w:val="000577A3"/>
    <w:rsid w:val="00085A0D"/>
    <w:rsid w:val="0009551D"/>
    <w:rsid w:val="000F03B7"/>
    <w:rsid w:val="00123843"/>
    <w:rsid w:val="00150BCC"/>
    <w:rsid w:val="001620F4"/>
    <w:rsid w:val="001656CC"/>
    <w:rsid w:val="001E27B1"/>
    <w:rsid w:val="001E5A11"/>
    <w:rsid w:val="001F1506"/>
    <w:rsid w:val="00262CD7"/>
    <w:rsid w:val="00265259"/>
    <w:rsid w:val="002A2F4C"/>
    <w:rsid w:val="002E08E9"/>
    <w:rsid w:val="003433D1"/>
    <w:rsid w:val="0034696C"/>
    <w:rsid w:val="003D74D2"/>
    <w:rsid w:val="00401B2E"/>
    <w:rsid w:val="0044440B"/>
    <w:rsid w:val="004504C8"/>
    <w:rsid w:val="00466D45"/>
    <w:rsid w:val="00494932"/>
    <w:rsid w:val="004A005C"/>
    <w:rsid w:val="004E38B4"/>
    <w:rsid w:val="00510BC8"/>
    <w:rsid w:val="005B611F"/>
    <w:rsid w:val="005E04B6"/>
    <w:rsid w:val="005F410A"/>
    <w:rsid w:val="00603DA7"/>
    <w:rsid w:val="006254E0"/>
    <w:rsid w:val="00667EB3"/>
    <w:rsid w:val="006A4339"/>
    <w:rsid w:val="006B0F31"/>
    <w:rsid w:val="007277A5"/>
    <w:rsid w:val="008568D4"/>
    <w:rsid w:val="0086518E"/>
    <w:rsid w:val="008D3522"/>
    <w:rsid w:val="008E3061"/>
    <w:rsid w:val="008E6C34"/>
    <w:rsid w:val="008F73B6"/>
    <w:rsid w:val="00906EE1"/>
    <w:rsid w:val="00974130"/>
    <w:rsid w:val="00984296"/>
    <w:rsid w:val="009B2383"/>
    <w:rsid w:val="009B36A0"/>
    <w:rsid w:val="009C0C04"/>
    <w:rsid w:val="009E3AD0"/>
    <w:rsid w:val="00A25610"/>
    <w:rsid w:val="00A544E7"/>
    <w:rsid w:val="00A6311F"/>
    <w:rsid w:val="00AD6D1A"/>
    <w:rsid w:val="00B0616B"/>
    <w:rsid w:val="00C85E53"/>
    <w:rsid w:val="00CA39DB"/>
    <w:rsid w:val="00CE1991"/>
    <w:rsid w:val="00CF0922"/>
    <w:rsid w:val="00D16A06"/>
    <w:rsid w:val="00D474ED"/>
    <w:rsid w:val="00DF6CCD"/>
    <w:rsid w:val="00E05925"/>
    <w:rsid w:val="00E070A4"/>
    <w:rsid w:val="00E111D1"/>
    <w:rsid w:val="00E345B6"/>
    <w:rsid w:val="00E63279"/>
    <w:rsid w:val="00F4207B"/>
    <w:rsid w:val="00F71541"/>
    <w:rsid w:val="00F83B1D"/>
    <w:rsid w:val="00F848F1"/>
    <w:rsid w:val="00F84CF3"/>
    <w:rsid w:val="00FF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50BCC"/>
    <w:rPr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50BCC"/>
    <w:rPr>
      <w:b/>
      <w:bCs/>
      <w:color w:val="000000"/>
      <w:spacing w:val="-1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150BCC"/>
    <w:pPr>
      <w:widowControl w:val="0"/>
      <w:shd w:val="clear" w:color="auto" w:fill="FFFFFF"/>
      <w:spacing w:before="240" w:after="360" w:line="0" w:lineRule="atLeast"/>
      <w:jc w:val="center"/>
    </w:pPr>
  </w:style>
  <w:style w:type="paragraph" w:customStyle="1" w:styleId="1">
    <w:name w:val="Основной текст1"/>
    <w:basedOn w:val="a"/>
    <w:rsid w:val="00494932"/>
    <w:pPr>
      <w:widowControl w:val="0"/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eastAsia="ru-RU"/>
    </w:rPr>
  </w:style>
  <w:style w:type="character" w:customStyle="1" w:styleId="20">
    <w:name w:val="Основной текст (2)_"/>
    <w:basedOn w:val="a0"/>
    <w:link w:val="21"/>
    <w:rsid w:val="00984296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984296"/>
    <w:rPr>
      <w:color w:val="000000"/>
      <w:spacing w:val="2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98429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F4"/>
    <w:rPr>
      <w:rFonts w:ascii="Tahoma" w:hAnsi="Tahoma" w:cs="Tahoma"/>
      <w:sz w:val="16"/>
      <w:szCs w:val="16"/>
    </w:rPr>
  </w:style>
  <w:style w:type="character" w:customStyle="1" w:styleId="22">
    <w:name w:val="Основной текст (2) + Не полужирный"/>
    <w:basedOn w:val="20"/>
    <w:rsid w:val="00F84CF3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6">
    <w:name w:val="Hyperlink"/>
    <w:rsid w:val="00DF6CCD"/>
    <w:rPr>
      <w:color w:val="0000FF"/>
      <w:u w:val="single"/>
    </w:rPr>
  </w:style>
  <w:style w:type="character" w:styleId="a7">
    <w:name w:val="Strong"/>
    <w:basedOn w:val="a0"/>
    <w:uiPriority w:val="22"/>
    <w:qFormat/>
    <w:rsid w:val="00444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816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510821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28917-5490-48F4-8D41-C845C846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to42-kolomiec</dc:creator>
  <cp:lastModifiedBy>to42-kolomiec</cp:lastModifiedBy>
  <cp:revision>5</cp:revision>
  <cp:lastPrinted>2018-11-07T07:27:00Z</cp:lastPrinted>
  <dcterms:created xsi:type="dcterms:W3CDTF">2018-11-07T06:39:00Z</dcterms:created>
  <dcterms:modified xsi:type="dcterms:W3CDTF">2018-11-07T07:32:00Z</dcterms:modified>
</cp:coreProperties>
</file>