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667" w:rsidRPr="00512667" w:rsidRDefault="00C9150A" w:rsidP="00512667">
      <w:pPr>
        <w:pStyle w:val="a3"/>
        <w:spacing w:before="0" w:beforeAutospacing="0" w:after="0" w:afterAutospacing="0"/>
        <w:jc w:val="center"/>
        <w:rPr>
          <w:b/>
          <w:color w:val="333333"/>
          <w:sz w:val="28"/>
          <w:szCs w:val="28"/>
        </w:rPr>
      </w:pPr>
      <w:r w:rsidRPr="00512667">
        <w:rPr>
          <w:b/>
          <w:color w:val="333333"/>
          <w:sz w:val="28"/>
          <w:szCs w:val="28"/>
        </w:rPr>
        <w:t xml:space="preserve">Доклад. </w:t>
      </w:r>
    </w:p>
    <w:p w:rsidR="00C9150A" w:rsidRDefault="00C9150A" w:rsidP="00512667">
      <w:pPr>
        <w:pStyle w:val="a3"/>
        <w:spacing w:before="0" w:beforeAutospacing="0" w:after="0" w:afterAutospacing="0"/>
        <w:jc w:val="center"/>
        <w:rPr>
          <w:b/>
          <w:color w:val="333333"/>
          <w:sz w:val="28"/>
          <w:szCs w:val="28"/>
        </w:rPr>
      </w:pPr>
      <w:r w:rsidRPr="00512667">
        <w:rPr>
          <w:b/>
          <w:color w:val="333333"/>
          <w:sz w:val="28"/>
          <w:szCs w:val="28"/>
        </w:rPr>
        <w:t>Картельный сговор на торгах</w:t>
      </w:r>
      <w:r w:rsidR="00BE7385">
        <w:rPr>
          <w:b/>
          <w:color w:val="333333"/>
          <w:sz w:val="28"/>
          <w:szCs w:val="28"/>
        </w:rPr>
        <w:t>.</w:t>
      </w:r>
    </w:p>
    <w:p w:rsidR="00377286" w:rsidRPr="00512667" w:rsidRDefault="00377286" w:rsidP="00512667">
      <w:pPr>
        <w:pStyle w:val="a3"/>
        <w:spacing w:before="0" w:beforeAutospacing="0" w:after="0" w:afterAutospacing="0"/>
        <w:jc w:val="center"/>
        <w:rPr>
          <w:b/>
          <w:color w:val="333333"/>
          <w:sz w:val="28"/>
          <w:szCs w:val="28"/>
        </w:rPr>
      </w:pPr>
      <w:r>
        <w:rPr>
          <w:b/>
          <w:color w:val="333333"/>
          <w:sz w:val="28"/>
          <w:szCs w:val="28"/>
        </w:rPr>
        <w:t>Практика Кемеровского УФАС России</w:t>
      </w:r>
      <w:r w:rsidR="00BE7385">
        <w:rPr>
          <w:b/>
          <w:color w:val="333333"/>
          <w:sz w:val="28"/>
          <w:szCs w:val="28"/>
        </w:rPr>
        <w:t>.</w:t>
      </w:r>
    </w:p>
    <w:p w:rsidR="00512667" w:rsidRPr="00BE7385" w:rsidRDefault="00C9150A" w:rsidP="00512667">
      <w:pPr>
        <w:pStyle w:val="a3"/>
        <w:ind w:firstLine="567"/>
        <w:jc w:val="both"/>
        <w:rPr>
          <w:color w:val="333333"/>
          <w:sz w:val="28"/>
          <w:szCs w:val="28"/>
        </w:rPr>
      </w:pPr>
      <w:r w:rsidRPr="00512667">
        <w:rPr>
          <w:color w:val="333333"/>
          <w:sz w:val="28"/>
          <w:szCs w:val="28"/>
        </w:rPr>
        <w:t> </w:t>
      </w:r>
      <w:r w:rsidR="00BD7C0A" w:rsidRPr="00BE7385">
        <w:rPr>
          <w:color w:val="333333"/>
          <w:sz w:val="28"/>
          <w:szCs w:val="28"/>
        </w:rPr>
        <w:t>К</w:t>
      </w:r>
      <w:r w:rsidR="00512667" w:rsidRPr="00BE7385">
        <w:rPr>
          <w:color w:val="333333"/>
          <w:sz w:val="28"/>
          <w:szCs w:val="28"/>
        </w:rPr>
        <w:t>артели являются наиболее опасным нарушением ан</w:t>
      </w:r>
      <w:r w:rsidR="00BD7C0A" w:rsidRPr="00BE7385">
        <w:rPr>
          <w:color w:val="333333"/>
          <w:sz w:val="28"/>
          <w:szCs w:val="28"/>
        </w:rPr>
        <w:t>тимонопольного законодательства.</w:t>
      </w:r>
    </w:p>
    <w:p w:rsidR="00512667" w:rsidRPr="00BE7385" w:rsidRDefault="00512667" w:rsidP="00512667">
      <w:pPr>
        <w:pStyle w:val="a3"/>
        <w:ind w:firstLine="567"/>
        <w:jc w:val="both"/>
        <w:rPr>
          <w:color w:val="333333"/>
          <w:sz w:val="28"/>
          <w:szCs w:val="28"/>
        </w:rPr>
      </w:pPr>
      <w:r w:rsidRPr="00BE7385">
        <w:rPr>
          <w:color w:val="333333"/>
          <w:sz w:val="28"/>
          <w:szCs w:val="28"/>
        </w:rPr>
        <w:t xml:space="preserve">Так как </w:t>
      </w:r>
      <w:proofErr w:type="spellStart"/>
      <w:r w:rsidRPr="00BE7385">
        <w:rPr>
          <w:i/>
          <w:color w:val="333333"/>
          <w:sz w:val="28"/>
          <w:szCs w:val="28"/>
        </w:rPr>
        <w:t>антиконкурентное</w:t>
      </w:r>
      <w:proofErr w:type="spellEnd"/>
      <w:r w:rsidRPr="00BE7385">
        <w:rPr>
          <w:i/>
          <w:color w:val="333333"/>
          <w:sz w:val="28"/>
          <w:szCs w:val="28"/>
        </w:rPr>
        <w:t xml:space="preserve"> соглашение</w:t>
      </w:r>
      <w:r w:rsidRPr="00BE7385">
        <w:rPr>
          <w:color w:val="333333"/>
          <w:sz w:val="28"/>
          <w:szCs w:val="28"/>
        </w:rPr>
        <w:t xml:space="preserve"> – это мощный ограничитель рыночной конкуренции, то есть «честного соревнования» хозяйствующих субъектов за наиболее полное удовлетворение потребностей общества и граждан.</w:t>
      </w:r>
    </w:p>
    <w:p w:rsidR="00512667" w:rsidRPr="00BE7385" w:rsidRDefault="00512667" w:rsidP="00BD7C0A">
      <w:pPr>
        <w:pStyle w:val="a3"/>
        <w:ind w:firstLine="567"/>
        <w:jc w:val="both"/>
        <w:rPr>
          <w:color w:val="333333"/>
          <w:sz w:val="28"/>
          <w:szCs w:val="28"/>
        </w:rPr>
      </w:pPr>
      <w:r w:rsidRPr="00BE7385">
        <w:rPr>
          <w:color w:val="333333"/>
          <w:sz w:val="28"/>
          <w:szCs w:val="28"/>
        </w:rPr>
        <w:t xml:space="preserve">Общественная опасность </w:t>
      </w:r>
      <w:proofErr w:type="spellStart"/>
      <w:r w:rsidRPr="00BE7385">
        <w:rPr>
          <w:color w:val="333333"/>
          <w:sz w:val="28"/>
          <w:szCs w:val="28"/>
        </w:rPr>
        <w:t>антиконкурентных</w:t>
      </w:r>
      <w:proofErr w:type="spellEnd"/>
      <w:r w:rsidRPr="00BE7385">
        <w:rPr>
          <w:color w:val="333333"/>
          <w:sz w:val="28"/>
          <w:szCs w:val="28"/>
        </w:rPr>
        <w:t xml:space="preserve"> соглашений состоит в ограничении конкуренции путём заключения незаконных соглашений, направленных на ущемление интересов потребителей и извлечение несправедливых сверхприбылей.</w:t>
      </w:r>
    </w:p>
    <w:p w:rsidR="00512667" w:rsidRPr="00BE7385" w:rsidRDefault="00512667" w:rsidP="00377286">
      <w:pPr>
        <w:pStyle w:val="a3"/>
        <w:spacing w:before="0" w:beforeAutospacing="0" w:after="0" w:afterAutospacing="0"/>
        <w:ind w:firstLine="567"/>
        <w:rPr>
          <w:b/>
          <w:color w:val="333333"/>
          <w:sz w:val="28"/>
          <w:szCs w:val="28"/>
        </w:rPr>
      </w:pPr>
      <w:r w:rsidRPr="00BE7385">
        <w:rPr>
          <w:b/>
          <w:color w:val="333333"/>
          <w:sz w:val="28"/>
          <w:szCs w:val="28"/>
        </w:rPr>
        <w:t xml:space="preserve">Последствия существования </w:t>
      </w:r>
      <w:proofErr w:type="spellStart"/>
      <w:r w:rsidRPr="00BE7385">
        <w:rPr>
          <w:b/>
          <w:color w:val="333333"/>
          <w:sz w:val="28"/>
          <w:szCs w:val="28"/>
        </w:rPr>
        <w:t>антиконкурентных</w:t>
      </w:r>
      <w:proofErr w:type="spellEnd"/>
      <w:r w:rsidRPr="00BE7385">
        <w:rPr>
          <w:b/>
          <w:color w:val="333333"/>
          <w:sz w:val="28"/>
          <w:szCs w:val="28"/>
        </w:rPr>
        <w:t xml:space="preserve"> соглашений:</w:t>
      </w:r>
    </w:p>
    <w:p w:rsidR="00512667" w:rsidRPr="00BE7385" w:rsidRDefault="00512667" w:rsidP="00377286">
      <w:pPr>
        <w:pStyle w:val="a3"/>
        <w:spacing w:before="0" w:beforeAutospacing="0" w:after="0" w:afterAutospacing="0"/>
        <w:ind w:firstLine="567"/>
        <w:jc w:val="both"/>
        <w:rPr>
          <w:color w:val="333333"/>
          <w:sz w:val="28"/>
          <w:szCs w:val="28"/>
        </w:rPr>
      </w:pPr>
      <w:r w:rsidRPr="00BE7385">
        <w:rPr>
          <w:color w:val="333333"/>
          <w:sz w:val="28"/>
          <w:szCs w:val="28"/>
        </w:rPr>
        <w:t>- Искусственный рост цен;</w:t>
      </w:r>
    </w:p>
    <w:p w:rsidR="00512667" w:rsidRPr="00BE7385" w:rsidRDefault="00512667" w:rsidP="00377286">
      <w:pPr>
        <w:pStyle w:val="a3"/>
        <w:spacing w:before="0" w:beforeAutospacing="0" w:after="0" w:afterAutospacing="0"/>
        <w:ind w:firstLine="567"/>
        <w:jc w:val="both"/>
        <w:rPr>
          <w:color w:val="333333"/>
          <w:sz w:val="28"/>
          <w:szCs w:val="28"/>
        </w:rPr>
      </w:pPr>
      <w:r w:rsidRPr="00BE7385">
        <w:rPr>
          <w:color w:val="333333"/>
          <w:sz w:val="28"/>
          <w:szCs w:val="28"/>
        </w:rPr>
        <w:t>- Отсутствие новых, более качественных товаров, меньший выбор товаров;</w:t>
      </w:r>
    </w:p>
    <w:p w:rsidR="00512667" w:rsidRPr="00BE7385" w:rsidRDefault="00512667" w:rsidP="00377286">
      <w:pPr>
        <w:pStyle w:val="a3"/>
        <w:spacing w:before="0" w:beforeAutospacing="0" w:after="0" w:afterAutospacing="0"/>
        <w:ind w:firstLine="567"/>
        <w:jc w:val="both"/>
        <w:rPr>
          <w:color w:val="333333"/>
          <w:sz w:val="28"/>
          <w:szCs w:val="28"/>
        </w:rPr>
      </w:pPr>
      <w:r w:rsidRPr="00BE7385">
        <w:rPr>
          <w:color w:val="333333"/>
          <w:sz w:val="28"/>
          <w:szCs w:val="28"/>
        </w:rPr>
        <w:t>- Отсутствие у хозяйствующих субъектов мотивов для развития, инноваций, повышения эффективности;</w:t>
      </w:r>
    </w:p>
    <w:p w:rsidR="00512667" w:rsidRPr="00BE7385" w:rsidRDefault="00512667" w:rsidP="00377286">
      <w:pPr>
        <w:pStyle w:val="a3"/>
        <w:spacing w:before="0" w:beforeAutospacing="0" w:after="0" w:afterAutospacing="0"/>
        <w:ind w:firstLine="567"/>
        <w:jc w:val="both"/>
        <w:rPr>
          <w:color w:val="333333"/>
          <w:sz w:val="28"/>
          <w:szCs w:val="28"/>
        </w:rPr>
      </w:pPr>
      <w:r w:rsidRPr="00BE7385">
        <w:rPr>
          <w:color w:val="333333"/>
          <w:sz w:val="28"/>
          <w:szCs w:val="28"/>
        </w:rPr>
        <w:t>- Недопущение на рынок новых игроков, стагнация рынка.</w:t>
      </w:r>
    </w:p>
    <w:p w:rsidR="001147F4" w:rsidRPr="00BE7385" w:rsidRDefault="001147F4" w:rsidP="00377286">
      <w:pPr>
        <w:pStyle w:val="ConsPlusNormal"/>
        <w:ind w:firstLine="567"/>
        <w:jc w:val="both"/>
        <w:rPr>
          <w:rFonts w:ascii="Times New Roman" w:hAnsi="Times New Roman" w:cs="Times New Roman"/>
          <w:b/>
          <w:color w:val="333333"/>
          <w:sz w:val="28"/>
          <w:szCs w:val="28"/>
        </w:rPr>
      </w:pPr>
    </w:p>
    <w:p w:rsidR="001147F4" w:rsidRPr="00BE7385" w:rsidRDefault="001147F4" w:rsidP="000B7919">
      <w:pPr>
        <w:pStyle w:val="ConsPlusNormal"/>
        <w:ind w:firstLine="567"/>
        <w:jc w:val="both"/>
        <w:rPr>
          <w:rFonts w:ascii="Times New Roman" w:hAnsi="Times New Roman" w:cs="Times New Roman"/>
          <w:color w:val="333333"/>
          <w:sz w:val="28"/>
          <w:szCs w:val="28"/>
        </w:rPr>
      </w:pPr>
      <w:r w:rsidRPr="00BE7385">
        <w:rPr>
          <w:rFonts w:ascii="Times New Roman" w:hAnsi="Times New Roman" w:cs="Times New Roman"/>
          <w:color w:val="333333"/>
          <w:sz w:val="28"/>
          <w:szCs w:val="28"/>
        </w:rPr>
        <w:t>В 2017 году</w:t>
      </w:r>
      <w:r w:rsidRPr="00BE7385">
        <w:rPr>
          <w:rFonts w:ascii="Times New Roman" w:hAnsi="Times New Roman" w:cs="Times New Roman"/>
          <w:b/>
          <w:color w:val="333333"/>
          <w:sz w:val="28"/>
          <w:szCs w:val="28"/>
        </w:rPr>
        <w:t xml:space="preserve"> </w:t>
      </w:r>
      <w:r w:rsidRPr="00BE7385">
        <w:rPr>
          <w:rFonts w:ascii="Times New Roman" w:hAnsi="Times New Roman" w:cs="Times New Roman"/>
          <w:color w:val="333333"/>
          <w:sz w:val="28"/>
          <w:szCs w:val="28"/>
        </w:rPr>
        <w:t>Управлением было возбуждено 3 дела по ст. 11.</w:t>
      </w:r>
    </w:p>
    <w:p w:rsidR="001147F4" w:rsidRPr="00BE7385" w:rsidRDefault="001147F4" w:rsidP="000B7919">
      <w:pPr>
        <w:pStyle w:val="ConsPlusNormal"/>
        <w:ind w:firstLine="567"/>
        <w:jc w:val="both"/>
        <w:rPr>
          <w:rFonts w:ascii="Times New Roman" w:hAnsi="Times New Roman" w:cs="Times New Roman"/>
          <w:b/>
          <w:color w:val="333333"/>
          <w:sz w:val="28"/>
          <w:szCs w:val="28"/>
        </w:rPr>
      </w:pPr>
      <w:r w:rsidRPr="00BE7385">
        <w:rPr>
          <w:rFonts w:ascii="Times New Roman" w:hAnsi="Times New Roman" w:cs="Times New Roman"/>
          <w:color w:val="333333"/>
          <w:sz w:val="28"/>
          <w:szCs w:val="28"/>
        </w:rPr>
        <w:t>В 2018 году Управлением было возбуждено 5 дел по ст. 11</w:t>
      </w:r>
      <w:r w:rsidR="00BE7385">
        <w:rPr>
          <w:rFonts w:ascii="Times New Roman" w:hAnsi="Times New Roman" w:cs="Times New Roman"/>
          <w:color w:val="333333"/>
          <w:sz w:val="28"/>
          <w:szCs w:val="28"/>
        </w:rPr>
        <w:t>.</w:t>
      </w:r>
    </w:p>
    <w:p w:rsidR="00BE7385" w:rsidRDefault="00BE7385" w:rsidP="000B7919">
      <w:pPr>
        <w:pStyle w:val="ConsPlusNormal"/>
        <w:ind w:firstLine="567"/>
        <w:jc w:val="both"/>
        <w:rPr>
          <w:rFonts w:ascii="Times New Roman" w:hAnsi="Times New Roman" w:cs="Times New Roman"/>
          <w:b/>
          <w:color w:val="333333"/>
          <w:sz w:val="28"/>
          <w:szCs w:val="28"/>
        </w:rPr>
      </w:pPr>
    </w:p>
    <w:p w:rsidR="001147F4" w:rsidRPr="00BE7385" w:rsidRDefault="00910255" w:rsidP="000B7919">
      <w:pPr>
        <w:pStyle w:val="ConsPlusNormal"/>
        <w:ind w:firstLine="567"/>
        <w:jc w:val="both"/>
        <w:rPr>
          <w:rFonts w:ascii="Times New Roman" w:hAnsi="Times New Roman" w:cs="Times New Roman"/>
          <w:b/>
          <w:color w:val="333333"/>
          <w:sz w:val="28"/>
          <w:szCs w:val="28"/>
        </w:rPr>
      </w:pPr>
      <w:r w:rsidRPr="00BE7385">
        <w:rPr>
          <w:rFonts w:ascii="Times New Roman" w:hAnsi="Times New Roman" w:cs="Times New Roman"/>
          <w:b/>
          <w:color w:val="333333"/>
          <w:sz w:val="28"/>
          <w:szCs w:val="28"/>
        </w:rPr>
        <w:t>Пример</w:t>
      </w:r>
      <w:r w:rsidR="00BE7385">
        <w:rPr>
          <w:rFonts w:ascii="Times New Roman" w:hAnsi="Times New Roman" w:cs="Times New Roman"/>
          <w:b/>
          <w:color w:val="333333"/>
          <w:sz w:val="28"/>
          <w:szCs w:val="28"/>
        </w:rPr>
        <w:t xml:space="preserve"> дела № 51/А-11-2016</w:t>
      </w:r>
      <w:r w:rsidRPr="00BE7385">
        <w:rPr>
          <w:rFonts w:ascii="Times New Roman" w:hAnsi="Times New Roman" w:cs="Times New Roman"/>
          <w:b/>
          <w:color w:val="333333"/>
          <w:sz w:val="28"/>
          <w:szCs w:val="28"/>
        </w:rPr>
        <w:t xml:space="preserve">: </w:t>
      </w:r>
    </w:p>
    <w:p w:rsidR="000B7919" w:rsidRPr="00BE7385" w:rsidRDefault="00512667" w:rsidP="000B7919">
      <w:pPr>
        <w:pStyle w:val="ConsPlusNormal"/>
        <w:ind w:firstLine="567"/>
        <w:jc w:val="both"/>
        <w:rPr>
          <w:rFonts w:ascii="Times New Roman" w:hAnsi="Times New Roman" w:cs="Times New Roman"/>
          <w:color w:val="333333"/>
          <w:sz w:val="28"/>
          <w:szCs w:val="28"/>
        </w:rPr>
      </w:pPr>
      <w:r w:rsidRPr="00BE7385">
        <w:rPr>
          <w:rFonts w:ascii="Times New Roman" w:hAnsi="Times New Roman" w:cs="Times New Roman"/>
          <w:color w:val="333333"/>
          <w:sz w:val="28"/>
          <w:szCs w:val="28"/>
        </w:rPr>
        <w:t>Более подробно</w:t>
      </w:r>
      <w:r w:rsidR="00910255" w:rsidRPr="00BE7385">
        <w:rPr>
          <w:rFonts w:ascii="Times New Roman" w:hAnsi="Times New Roman" w:cs="Times New Roman"/>
          <w:color w:val="333333"/>
          <w:sz w:val="28"/>
          <w:szCs w:val="28"/>
        </w:rPr>
        <w:t xml:space="preserve"> </w:t>
      </w:r>
      <w:r w:rsidRPr="00BE7385">
        <w:rPr>
          <w:rFonts w:ascii="Times New Roman" w:hAnsi="Times New Roman" w:cs="Times New Roman"/>
          <w:color w:val="333333"/>
          <w:sz w:val="28"/>
          <w:szCs w:val="28"/>
        </w:rPr>
        <w:t xml:space="preserve">остановимся на деле, касающемся сговора на торгах. </w:t>
      </w:r>
    </w:p>
    <w:p w:rsidR="000B7919" w:rsidRPr="00BE7385" w:rsidRDefault="000B7919" w:rsidP="000B7919">
      <w:pPr>
        <w:pStyle w:val="ConsPlusNormal"/>
        <w:ind w:firstLine="567"/>
        <w:jc w:val="both"/>
        <w:rPr>
          <w:rFonts w:ascii="Times New Roman" w:hAnsi="Times New Roman" w:cs="Times New Roman"/>
          <w:spacing w:val="-6"/>
          <w:sz w:val="28"/>
          <w:szCs w:val="28"/>
        </w:rPr>
      </w:pPr>
      <w:r w:rsidRPr="00BE7385">
        <w:rPr>
          <w:rFonts w:ascii="Times New Roman" w:hAnsi="Times New Roman" w:cs="Times New Roman"/>
          <w:color w:val="333333"/>
          <w:sz w:val="28"/>
          <w:szCs w:val="28"/>
        </w:rPr>
        <w:t xml:space="preserve">Решение Кемеровского УФАС России было обжаловано </w:t>
      </w:r>
      <w:r w:rsidRPr="00BE7385">
        <w:rPr>
          <w:rFonts w:ascii="Times New Roman" w:hAnsi="Times New Roman" w:cs="Times New Roman"/>
          <w:sz w:val="28"/>
          <w:szCs w:val="28"/>
        </w:rPr>
        <w:t>в Арбитражный суд Кемеровской области (дело № А27-13350/2017), в результате чего арбитражным судом</w:t>
      </w:r>
      <w:r w:rsidRPr="00BE7385">
        <w:rPr>
          <w:rFonts w:ascii="Times New Roman" w:hAnsi="Times New Roman" w:cs="Times New Roman"/>
          <w:spacing w:val="-6"/>
          <w:sz w:val="28"/>
          <w:szCs w:val="28"/>
        </w:rPr>
        <w:t xml:space="preserve"> р</w:t>
      </w:r>
      <w:r w:rsidRPr="00BE7385">
        <w:rPr>
          <w:rFonts w:ascii="Times New Roman" w:hAnsi="Times New Roman" w:cs="Times New Roman"/>
          <w:sz w:val="28"/>
          <w:szCs w:val="28"/>
        </w:rPr>
        <w:t xml:space="preserve">ешение Кемеровского УФАС России </w:t>
      </w:r>
      <w:r w:rsidRPr="00BE7385">
        <w:rPr>
          <w:rFonts w:ascii="Times New Roman" w:hAnsi="Times New Roman" w:cs="Times New Roman"/>
          <w:spacing w:val="-6"/>
          <w:sz w:val="28"/>
          <w:szCs w:val="28"/>
        </w:rPr>
        <w:t>оставлено</w:t>
      </w:r>
      <w:r w:rsidR="00377286" w:rsidRPr="00BE7385">
        <w:rPr>
          <w:rFonts w:ascii="Times New Roman" w:hAnsi="Times New Roman" w:cs="Times New Roman"/>
          <w:spacing w:val="-6"/>
          <w:sz w:val="28"/>
          <w:szCs w:val="28"/>
        </w:rPr>
        <w:t xml:space="preserve"> в силе в полном объёме, вторая и третья инстанция поддержал</w:t>
      </w:r>
      <w:r w:rsidR="005C292A">
        <w:rPr>
          <w:rFonts w:ascii="Times New Roman" w:hAnsi="Times New Roman" w:cs="Times New Roman"/>
          <w:spacing w:val="-6"/>
          <w:sz w:val="28"/>
          <w:szCs w:val="28"/>
        </w:rPr>
        <w:t>и</w:t>
      </w:r>
      <w:r w:rsidR="00377286" w:rsidRPr="00BE7385">
        <w:rPr>
          <w:rFonts w:ascii="Times New Roman" w:hAnsi="Times New Roman" w:cs="Times New Roman"/>
          <w:spacing w:val="-6"/>
          <w:sz w:val="28"/>
          <w:szCs w:val="28"/>
        </w:rPr>
        <w:t xml:space="preserve"> позицию Кемеровского УФАС России.</w:t>
      </w:r>
      <w:r w:rsidRPr="00BE7385">
        <w:rPr>
          <w:rFonts w:ascii="Times New Roman" w:hAnsi="Times New Roman" w:cs="Times New Roman"/>
          <w:spacing w:val="-6"/>
          <w:sz w:val="28"/>
          <w:szCs w:val="28"/>
        </w:rPr>
        <w:t xml:space="preserve"> </w:t>
      </w:r>
    </w:p>
    <w:p w:rsidR="00377286" w:rsidRPr="00BE7385" w:rsidRDefault="000B7919" w:rsidP="000B7919">
      <w:pPr>
        <w:pStyle w:val="2"/>
        <w:shd w:val="clear" w:color="auto" w:fill="FFFFFF"/>
        <w:spacing w:before="0" w:beforeAutospacing="0" w:after="0" w:afterAutospacing="0"/>
        <w:ind w:firstLine="567"/>
        <w:jc w:val="both"/>
        <w:textAlignment w:val="baseline"/>
        <w:rPr>
          <w:b w:val="0"/>
          <w:bCs w:val="0"/>
          <w:color w:val="383C45"/>
          <w:sz w:val="28"/>
          <w:szCs w:val="28"/>
        </w:rPr>
      </w:pPr>
      <w:r w:rsidRPr="00BE7385">
        <w:rPr>
          <w:b w:val="0"/>
          <w:sz w:val="28"/>
          <w:szCs w:val="28"/>
        </w:rPr>
        <w:t xml:space="preserve"> </w:t>
      </w:r>
      <w:r w:rsidR="00377286" w:rsidRPr="00BE7385">
        <w:rPr>
          <w:b w:val="0"/>
          <w:sz w:val="28"/>
          <w:szCs w:val="28"/>
        </w:rPr>
        <w:t>Определением</w:t>
      </w:r>
      <w:r w:rsidRPr="00BE7385">
        <w:rPr>
          <w:b w:val="0"/>
          <w:sz w:val="28"/>
          <w:szCs w:val="28"/>
        </w:rPr>
        <w:t xml:space="preserve"> Верховного суда РФ</w:t>
      </w:r>
      <w:r w:rsidR="00377286" w:rsidRPr="00BE7385">
        <w:rPr>
          <w:b w:val="0"/>
          <w:sz w:val="28"/>
          <w:szCs w:val="28"/>
        </w:rPr>
        <w:t xml:space="preserve"> от 01.10.2018 № 304-КГ18-14783</w:t>
      </w:r>
      <w:r w:rsidRPr="00BE7385">
        <w:rPr>
          <w:b w:val="0"/>
          <w:sz w:val="28"/>
          <w:szCs w:val="28"/>
        </w:rPr>
        <w:t xml:space="preserve">, </w:t>
      </w:r>
      <w:r w:rsidRPr="00BE7385">
        <w:rPr>
          <w:b w:val="0"/>
          <w:bCs w:val="0"/>
          <w:color w:val="383C45"/>
          <w:sz w:val="28"/>
          <w:szCs w:val="28"/>
        </w:rPr>
        <w:t>решение Кемеровского УФАС России  признано законным и обоснованным.</w:t>
      </w:r>
    </w:p>
    <w:p w:rsidR="000B7919" w:rsidRPr="00BE7385" w:rsidRDefault="00377286" w:rsidP="000B7919">
      <w:pPr>
        <w:pStyle w:val="2"/>
        <w:shd w:val="clear" w:color="auto" w:fill="FFFFFF"/>
        <w:spacing w:before="0" w:beforeAutospacing="0" w:after="0" w:afterAutospacing="0"/>
        <w:ind w:firstLine="567"/>
        <w:jc w:val="both"/>
        <w:textAlignment w:val="baseline"/>
        <w:rPr>
          <w:b w:val="0"/>
          <w:sz w:val="28"/>
          <w:szCs w:val="28"/>
        </w:rPr>
      </w:pPr>
      <w:r w:rsidRPr="00BE7385">
        <w:rPr>
          <w:b w:val="0"/>
          <w:bCs w:val="0"/>
          <w:color w:val="383C45"/>
          <w:sz w:val="28"/>
          <w:szCs w:val="28"/>
        </w:rPr>
        <w:t xml:space="preserve"> Суды установили наличие договоренности между компаниями и совершение действий в интересах друг друга для достижения единой цели – заключения государственных контрактов по наиболее выгодной цене,  указав что реализация компаниями </w:t>
      </w:r>
      <w:proofErr w:type="spellStart"/>
      <w:r w:rsidRPr="00BE7385">
        <w:rPr>
          <w:b w:val="0"/>
          <w:bCs w:val="0"/>
          <w:color w:val="383C45"/>
          <w:sz w:val="28"/>
          <w:szCs w:val="28"/>
        </w:rPr>
        <w:t>антиконкурентного</w:t>
      </w:r>
      <w:proofErr w:type="spellEnd"/>
      <w:r w:rsidRPr="00BE7385">
        <w:rPr>
          <w:b w:val="0"/>
          <w:bCs w:val="0"/>
          <w:color w:val="383C45"/>
          <w:sz w:val="28"/>
          <w:szCs w:val="28"/>
        </w:rPr>
        <w:t xml:space="preserve"> соглашения привела к устранению состязательности и добросовестной конкуренции при участии в аукционах.</w:t>
      </w:r>
    </w:p>
    <w:p w:rsidR="00512667" w:rsidRPr="00BE7385" w:rsidRDefault="00512667" w:rsidP="00910255">
      <w:pPr>
        <w:pStyle w:val="a3"/>
        <w:ind w:firstLine="567"/>
        <w:jc w:val="both"/>
        <w:rPr>
          <w:color w:val="333333"/>
          <w:sz w:val="28"/>
          <w:szCs w:val="28"/>
        </w:rPr>
      </w:pPr>
      <w:r w:rsidRPr="00BE7385">
        <w:rPr>
          <w:color w:val="333333"/>
          <w:sz w:val="28"/>
          <w:szCs w:val="28"/>
        </w:rPr>
        <w:t>Сговор на торгах является наиболее часто встречающимся нарушением</w:t>
      </w:r>
      <w:r w:rsidR="00DA5D11">
        <w:rPr>
          <w:color w:val="333333"/>
          <w:sz w:val="28"/>
          <w:szCs w:val="28"/>
        </w:rPr>
        <w:t>.</w:t>
      </w:r>
      <w:r w:rsidR="000B7919" w:rsidRPr="00BE7385">
        <w:rPr>
          <w:color w:val="333333"/>
          <w:sz w:val="28"/>
          <w:szCs w:val="28"/>
        </w:rPr>
        <w:t xml:space="preserve"> </w:t>
      </w:r>
    </w:p>
    <w:p w:rsidR="004C0A8F" w:rsidRPr="00BE7385" w:rsidRDefault="004C0A8F" w:rsidP="000B7919">
      <w:pPr>
        <w:pStyle w:val="1"/>
        <w:widowControl/>
        <w:ind w:firstLine="709"/>
        <w:jc w:val="both"/>
        <w:rPr>
          <w:rFonts w:cs="Times New Roman"/>
          <w:kern w:val="0"/>
          <w:sz w:val="28"/>
          <w:szCs w:val="28"/>
        </w:rPr>
      </w:pPr>
      <w:r w:rsidRPr="00BE7385">
        <w:rPr>
          <w:rFonts w:cs="Times New Roman"/>
          <w:kern w:val="0"/>
          <w:sz w:val="28"/>
          <w:szCs w:val="28"/>
        </w:rPr>
        <w:lastRenderedPageBreak/>
        <w:t>Управлением были проанализированы 69 электронных аукционов при участи</w:t>
      </w:r>
      <w:r w:rsidR="003A23CA">
        <w:rPr>
          <w:rFonts w:cs="Times New Roman"/>
          <w:kern w:val="0"/>
          <w:sz w:val="28"/>
          <w:szCs w:val="28"/>
        </w:rPr>
        <w:t xml:space="preserve">и двух компаний </w:t>
      </w:r>
      <w:r w:rsidRPr="00BE7385">
        <w:rPr>
          <w:rFonts w:cs="Times New Roman"/>
          <w:kern w:val="0"/>
          <w:sz w:val="28"/>
          <w:szCs w:val="28"/>
        </w:rPr>
        <w:t xml:space="preserve"> </w:t>
      </w:r>
      <w:r w:rsidR="003A23CA" w:rsidRPr="00BE7385">
        <w:rPr>
          <w:rFonts w:cs="Times New Roman"/>
          <w:sz w:val="28"/>
          <w:szCs w:val="28"/>
        </w:rPr>
        <w:t xml:space="preserve">в закупках на поставку медикаментов, проводимых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BE7385">
        <w:rPr>
          <w:rFonts w:cs="Times New Roman"/>
          <w:kern w:val="0"/>
          <w:sz w:val="28"/>
          <w:szCs w:val="28"/>
        </w:rPr>
        <w:t xml:space="preserve">в которых ответчики по делу использовали следующую модель поведения: </w:t>
      </w:r>
    </w:p>
    <w:p w:rsidR="004F55AB" w:rsidRPr="00BE7385" w:rsidRDefault="001147F4" w:rsidP="000B7919">
      <w:pPr>
        <w:pStyle w:val="a3"/>
        <w:spacing w:before="0" w:beforeAutospacing="0" w:after="0" w:afterAutospacing="0"/>
        <w:ind w:firstLine="567"/>
        <w:jc w:val="both"/>
        <w:rPr>
          <w:color w:val="333333"/>
          <w:sz w:val="28"/>
          <w:szCs w:val="28"/>
        </w:rPr>
      </w:pPr>
      <w:r w:rsidRPr="00BE7385">
        <w:rPr>
          <w:color w:val="333333"/>
          <w:sz w:val="28"/>
          <w:szCs w:val="28"/>
        </w:rPr>
        <w:t>1.</w:t>
      </w:r>
      <w:r w:rsidR="004F55AB" w:rsidRPr="00BE7385">
        <w:rPr>
          <w:color w:val="333333"/>
          <w:sz w:val="28"/>
          <w:szCs w:val="28"/>
        </w:rPr>
        <w:t xml:space="preserve"> заявки на участие в торгах и ценовые предложения делались с одних IP-адресов. Данные IP-адреса использовались также указанными хозяйствующими субъектами при заключении контрактов по результат</w:t>
      </w:r>
      <w:r w:rsidR="004C0A8F" w:rsidRPr="00BE7385">
        <w:rPr>
          <w:color w:val="333333"/>
          <w:sz w:val="28"/>
          <w:szCs w:val="28"/>
        </w:rPr>
        <w:t>ам электронных аукционов;</w:t>
      </w:r>
      <w:r w:rsidR="004F55AB" w:rsidRPr="00BE7385">
        <w:rPr>
          <w:color w:val="333333"/>
          <w:sz w:val="28"/>
          <w:szCs w:val="28"/>
        </w:rPr>
        <w:t> </w:t>
      </w:r>
    </w:p>
    <w:p w:rsidR="004F55AB" w:rsidRPr="00BE7385" w:rsidRDefault="001147F4" w:rsidP="000B7919">
      <w:pPr>
        <w:pStyle w:val="a3"/>
        <w:spacing w:before="0" w:beforeAutospacing="0" w:after="0" w:afterAutospacing="0"/>
        <w:ind w:firstLine="567"/>
        <w:jc w:val="both"/>
        <w:rPr>
          <w:color w:val="333333"/>
          <w:sz w:val="28"/>
          <w:szCs w:val="28"/>
        </w:rPr>
      </w:pPr>
      <w:r w:rsidRPr="00BE7385">
        <w:rPr>
          <w:color w:val="333333"/>
          <w:sz w:val="28"/>
          <w:szCs w:val="28"/>
        </w:rPr>
        <w:t>2.</w:t>
      </w:r>
      <w:r w:rsidR="004F55AB" w:rsidRPr="00BE7385">
        <w:rPr>
          <w:color w:val="333333"/>
          <w:sz w:val="28"/>
          <w:szCs w:val="28"/>
        </w:rPr>
        <w:t xml:space="preserve"> наличие единого автора, сформировавшего документы первых частей заявок на участие в электронных аукционах, созданные в виде электронных фа</w:t>
      </w:r>
      <w:r w:rsidR="00E10CB9" w:rsidRPr="00BE7385">
        <w:rPr>
          <w:color w:val="333333"/>
          <w:sz w:val="28"/>
          <w:szCs w:val="28"/>
        </w:rPr>
        <w:t xml:space="preserve">йлов в формате </w:t>
      </w:r>
      <w:proofErr w:type="spellStart"/>
      <w:r w:rsidR="00E10CB9" w:rsidRPr="00BE7385">
        <w:rPr>
          <w:color w:val="333333"/>
          <w:sz w:val="28"/>
          <w:szCs w:val="28"/>
        </w:rPr>
        <w:t>Microsoft</w:t>
      </w:r>
      <w:proofErr w:type="spellEnd"/>
      <w:r w:rsidR="00E10CB9" w:rsidRPr="00BE7385">
        <w:rPr>
          <w:color w:val="333333"/>
          <w:sz w:val="28"/>
          <w:szCs w:val="28"/>
        </w:rPr>
        <w:t xml:space="preserve"> </w:t>
      </w:r>
      <w:proofErr w:type="spellStart"/>
      <w:r w:rsidR="00E10CB9" w:rsidRPr="00BE7385">
        <w:rPr>
          <w:color w:val="333333"/>
          <w:sz w:val="28"/>
          <w:szCs w:val="28"/>
        </w:rPr>
        <w:t>Word</w:t>
      </w:r>
      <w:proofErr w:type="spellEnd"/>
      <w:r w:rsidR="00E10CB9" w:rsidRPr="00BE7385">
        <w:rPr>
          <w:color w:val="333333"/>
          <w:sz w:val="28"/>
          <w:szCs w:val="28"/>
        </w:rPr>
        <w:t xml:space="preserve"> (</w:t>
      </w:r>
      <w:proofErr w:type="spellStart"/>
      <w:r w:rsidR="004F55AB" w:rsidRPr="00BE7385">
        <w:rPr>
          <w:color w:val="333333"/>
          <w:sz w:val="28"/>
          <w:szCs w:val="28"/>
        </w:rPr>
        <w:t>doc</w:t>
      </w:r>
      <w:proofErr w:type="spellEnd"/>
      <w:r w:rsidR="004F55AB" w:rsidRPr="00BE7385">
        <w:rPr>
          <w:color w:val="333333"/>
          <w:sz w:val="28"/>
          <w:szCs w:val="28"/>
        </w:rPr>
        <w:t xml:space="preserve">), поименованного в свойствах данных документов </w:t>
      </w:r>
      <w:r w:rsidR="004C0A8F" w:rsidRPr="00BE7385">
        <w:rPr>
          <w:color w:val="333333"/>
          <w:sz w:val="28"/>
          <w:szCs w:val="28"/>
        </w:rPr>
        <w:t xml:space="preserve">с </w:t>
      </w:r>
      <w:r w:rsidR="004F55AB" w:rsidRPr="00BE7385">
        <w:rPr>
          <w:color w:val="333333"/>
          <w:sz w:val="28"/>
          <w:szCs w:val="28"/>
        </w:rPr>
        <w:t>од</w:t>
      </w:r>
      <w:r w:rsidR="004C0A8F" w:rsidRPr="00BE7385">
        <w:rPr>
          <w:color w:val="333333"/>
          <w:sz w:val="28"/>
          <w:szCs w:val="28"/>
        </w:rPr>
        <w:t>инаковым именем</w:t>
      </w:r>
      <w:r w:rsidRPr="00BE7385">
        <w:rPr>
          <w:color w:val="333333"/>
          <w:sz w:val="28"/>
          <w:szCs w:val="28"/>
        </w:rPr>
        <w:t>.</w:t>
      </w:r>
    </w:p>
    <w:p w:rsidR="00384E62" w:rsidRPr="00BE7385" w:rsidRDefault="00384E62" w:rsidP="00384E62">
      <w:pPr>
        <w:pStyle w:val="a3"/>
        <w:spacing w:before="0" w:beforeAutospacing="0" w:after="0" w:afterAutospacing="0"/>
        <w:ind w:firstLine="567"/>
        <w:jc w:val="both"/>
        <w:rPr>
          <w:color w:val="333333"/>
          <w:sz w:val="28"/>
          <w:szCs w:val="28"/>
        </w:rPr>
      </w:pPr>
      <w:r w:rsidRPr="00BE7385">
        <w:rPr>
          <w:color w:val="333333"/>
          <w:sz w:val="28"/>
          <w:szCs w:val="28"/>
        </w:rPr>
        <w:t xml:space="preserve">В принципе в основном при анализе аукционов - это часто встречающее косвенное подтверждение </w:t>
      </w:r>
      <w:proofErr w:type="spellStart"/>
      <w:r w:rsidRPr="00BE7385">
        <w:rPr>
          <w:color w:val="333333"/>
          <w:sz w:val="28"/>
          <w:szCs w:val="28"/>
        </w:rPr>
        <w:t>антиконкурентного</w:t>
      </w:r>
      <w:proofErr w:type="spellEnd"/>
      <w:r w:rsidRPr="00BE7385">
        <w:rPr>
          <w:color w:val="333333"/>
          <w:sz w:val="28"/>
          <w:szCs w:val="28"/>
        </w:rPr>
        <w:t xml:space="preserve"> соглашения.  </w:t>
      </w:r>
    </w:p>
    <w:p w:rsidR="00384E62" w:rsidRPr="00BE7385" w:rsidRDefault="00384E62" w:rsidP="00384E62">
      <w:pPr>
        <w:pStyle w:val="a3"/>
        <w:spacing w:before="0" w:beforeAutospacing="0" w:after="0" w:afterAutospacing="0"/>
        <w:ind w:firstLine="567"/>
        <w:jc w:val="both"/>
        <w:rPr>
          <w:color w:val="333333"/>
          <w:sz w:val="28"/>
          <w:szCs w:val="28"/>
        </w:rPr>
      </w:pPr>
      <w:r w:rsidRPr="00BE7385">
        <w:rPr>
          <w:color w:val="333333"/>
          <w:sz w:val="28"/>
          <w:szCs w:val="28"/>
        </w:rPr>
        <w:t xml:space="preserve">Факты осуществления указанных действий при участи в Аукционах с одних IP-адресов указывают на то, что действия по подаче заявок и ценовых предложений на торгах осуществлялись одним лицом, что свидетельствует об отсутствии конкуренции между данными хозяйствующими субъектами. </w:t>
      </w:r>
    </w:p>
    <w:p w:rsidR="00384E62" w:rsidRPr="00BE7385" w:rsidRDefault="00384E62" w:rsidP="00384E62">
      <w:pPr>
        <w:pStyle w:val="a3"/>
        <w:spacing w:before="0" w:beforeAutospacing="0" w:after="0" w:afterAutospacing="0"/>
        <w:ind w:firstLine="567"/>
        <w:jc w:val="both"/>
        <w:rPr>
          <w:color w:val="333333"/>
          <w:sz w:val="28"/>
          <w:szCs w:val="28"/>
        </w:rPr>
      </w:pPr>
      <w:r w:rsidRPr="00BE7385">
        <w:rPr>
          <w:color w:val="333333"/>
          <w:sz w:val="28"/>
          <w:szCs w:val="28"/>
        </w:rPr>
        <w:t xml:space="preserve"> Наличие единого автора, сформировавшего документы первых частей заявок на участие в электронных аукционах, свидетельствует о совместной подготовке хозяйствующих субъектов к участию в торгах.</w:t>
      </w:r>
    </w:p>
    <w:p w:rsidR="004C0A8F" w:rsidRPr="00BE7385" w:rsidRDefault="001147F4" w:rsidP="00384E62">
      <w:pPr>
        <w:pStyle w:val="1"/>
        <w:widowControl/>
        <w:ind w:firstLine="709"/>
        <w:jc w:val="both"/>
        <w:rPr>
          <w:rFonts w:cs="Times New Roman"/>
          <w:sz w:val="28"/>
          <w:szCs w:val="28"/>
        </w:rPr>
      </w:pPr>
      <w:r w:rsidRPr="00BE7385">
        <w:rPr>
          <w:rFonts w:cs="Times New Roman"/>
          <w:kern w:val="0"/>
          <w:sz w:val="28"/>
          <w:szCs w:val="28"/>
        </w:rPr>
        <w:t>3.</w:t>
      </w:r>
      <w:r w:rsidR="004C0A8F" w:rsidRPr="00BE7385">
        <w:rPr>
          <w:rFonts w:cs="Times New Roman"/>
          <w:kern w:val="0"/>
          <w:sz w:val="28"/>
          <w:szCs w:val="28"/>
        </w:rPr>
        <w:t xml:space="preserve"> в случае допуска к участию в аукционе по результатам рассмотрения первых частей заявок обоих участников и при отказе в допуске либо отсутствии других участников, одно из ценовых предложений делал какой-либо из указанных хозяйствующих субъектов, второй снижал цену на 1 % и становился победителем закупки либо больше не делал ценовых предложений и победителем становился участник, сделавший первое ценовое предложение и снизивший цену на 0,5 %.</w:t>
      </w:r>
    </w:p>
    <w:p w:rsidR="00512667" w:rsidRPr="00BE7385" w:rsidRDefault="00127CA9" w:rsidP="00127CA9">
      <w:pPr>
        <w:pStyle w:val="a3"/>
        <w:ind w:firstLine="567"/>
        <w:jc w:val="both"/>
        <w:rPr>
          <w:color w:val="333333"/>
          <w:sz w:val="28"/>
          <w:szCs w:val="28"/>
        </w:rPr>
      </w:pPr>
      <w:r w:rsidRPr="00BE7385">
        <w:rPr>
          <w:color w:val="333333"/>
          <w:sz w:val="28"/>
          <w:szCs w:val="28"/>
        </w:rPr>
        <w:t xml:space="preserve">Также было установлено, что если в </w:t>
      </w:r>
      <w:r w:rsidR="00512667" w:rsidRPr="00BE7385">
        <w:rPr>
          <w:color w:val="333333"/>
          <w:sz w:val="28"/>
          <w:szCs w:val="28"/>
        </w:rPr>
        <w:t>электронных аукционах на поставку лекарственных средств (меди</w:t>
      </w:r>
      <w:r w:rsidRPr="00BE7385">
        <w:rPr>
          <w:color w:val="333333"/>
          <w:sz w:val="28"/>
          <w:szCs w:val="28"/>
        </w:rPr>
        <w:t xml:space="preserve">каментов, медицинских изделий) </w:t>
      </w:r>
      <w:r w:rsidR="00512667" w:rsidRPr="00BE7385">
        <w:rPr>
          <w:color w:val="333333"/>
          <w:sz w:val="28"/>
          <w:szCs w:val="28"/>
        </w:rPr>
        <w:t xml:space="preserve">принимали участие иные хозяйствующие субъекты, </w:t>
      </w:r>
      <w:r w:rsidRPr="00BE7385">
        <w:rPr>
          <w:color w:val="333333"/>
          <w:sz w:val="28"/>
          <w:szCs w:val="28"/>
        </w:rPr>
        <w:t>ответчиков по делу</w:t>
      </w:r>
      <w:r w:rsidR="00512667" w:rsidRPr="00BE7385">
        <w:rPr>
          <w:color w:val="333333"/>
          <w:sz w:val="28"/>
          <w:szCs w:val="28"/>
        </w:rPr>
        <w:t xml:space="preserve"> либо на электронных аукционах, </w:t>
      </w:r>
      <w:r w:rsidRPr="00BE7385">
        <w:rPr>
          <w:color w:val="333333"/>
          <w:sz w:val="28"/>
          <w:szCs w:val="28"/>
        </w:rPr>
        <w:t xml:space="preserve">участвовал один из </w:t>
      </w:r>
      <w:r w:rsidR="00512667" w:rsidRPr="00BE7385">
        <w:rPr>
          <w:color w:val="333333"/>
          <w:sz w:val="28"/>
          <w:szCs w:val="28"/>
        </w:rPr>
        <w:t xml:space="preserve"> </w:t>
      </w:r>
      <w:r w:rsidRPr="00BE7385">
        <w:rPr>
          <w:color w:val="333333"/>
          <w:sz w:val="28"/>
          <w:szCs w:val="28"/>
        </w:rPr>
        <w:t>ответчиков</w:t>
      </w:r>
      <w:r w:rsidR="00512667" w:rsidRPr="00BE7385">
        <w:rPr>
          <w:color w:val="333333"/>
          <w:sz w:val="28"/>
          <w:szCs w:val="28"/>
        </w:rPr>
        <w:t xml:space="preserve">, но с наличием иных участников, снижение НМЦ достигало существенных значений, </w:t>
      </w:r>
      <w:r w:rsidRPr="00BE7385">
        <w:rPr>
          <w:color w:val="333333"/>
          <w:sz w:val="28"/>
          <w:szCs w:val="28"/>
        </w:rPr>
        <w:t xml:space="preserve">и ответчики </w:t>
      </w:r>
      <w:r w:rsidR="00512667" w:rsidRPr="00BE7385">
        <w:rPr>
          <w:color w:val="333333"/>
          <w:sz w:val="28"/>
          <w:szCs w:val="28"/>
        </w:rPr>
        <w:t>делали ценовые предложения значительно снижающие НМЦ.</w:t>
      </w:r>
    </w:p>
    <w:p w:rsidR="00255022" w:rsidRPr="00BE7385" w:rsidRDefault="00255022" w:rsidP="00384E62">
      <w:pPr>
        <w:pStyle w:val="2"/>
        <w:shd w:val="clear" w:color="auto" w:fill="FFFFFF"/>
        <w:spacing w:before="0" w:beforeAutospacing="0" w:after="0" w:afterAutospacing="0"/>
        <w:ind w:firstLine="567"/>
        <w:jc w:val="both"/>
        <w:textAlignment w:val="baseline"/>
        <w:rPr>
          <w:b w:val="0"/>
          <w:sz w:val="28"/>
          <w:szCs w:val="28"/>
        </w:rPr>
      </w:pPr>
      <w:r w:rsidRPr="00BE7385">
        <w:rPr>
          <w:sz w:val="28"/>
          <w:szCs w:val="28"/>
        </w:rPr>
        <w:t>Основными д</w:t>
      </w:r>
      <w:r w:rsidR="004E3851" w:rsidRPr="00BE7385">
        <w:rPr>
          <w:sz w:val="28"/>
          <w:szCs w:val="28"/>
        </w:rPr>
        <w:t>овод</w:t>
      </w:r>
      <w:r w:rsidRPr="00BE7385">
        <w:rPr>
          <w:sz w:val="28"/>
          <w:szCs w:val="28"/>
        </w:rPr>
        <w:t>ами</w:t>
      </w:r>
      <w:r w:rsidR="004E3851" w:rsidRPr="00BE7385">
        <w:rPr>
          <w:sz w:val="28"/>
          <w:szCs w:val="28"/>
        </w:rPr>
        <w:t xml:space="preserve"> </w:t>
      </w:r>
      <w:r w:rsidRPr="00BE7385">
        <w:rPr>
          <w:sz w:val="28"/>
          <w:szCs w:val="28"/>
        </w:rPr>
        <w:t>хозяйствующих субъектов в суде были:</w:t>
      </w:r>
    </w:p>
    <w:p w:rsidR="0021378C" w:rsidRPr="00BE7385" w:rsidRDefault="00490E5B" w:rsidP="0021378C">
      <w:pPr>
        <w:pStyle w:val="a3"/>
        <w:ind w:firstLine="567"/>
        <w:jc w:val="both"/>
        <w:rPr>
          <w:sz w:val="28"/>
          <w:szCs w:val="28"/>
        </w:rPr>
      </w:pPr>
      <w:r w:rsidRPr="00BE7385">
        <w:rPr>
          <w:sz w:val="28"/>
          <w:szCs w:val="28"/>
        </w:rPr>
        <w:t>1.</w:t>
      </w:r>
      <w:r w:rsidR="00255022" w:rsidRPr="00BE7385">
        <w:rPr>
          <w:sz w:val="28"/>
          <w:szCs w:val="28"/>
        </w:rPr>
        <w:t xml:space="preserve"> нахождение данных хозяйствующих субъектов под контролем одного физического лица, и соответственно требования ст. 11 Закона о защите конкуренции не распространяется </w:t>
      </w:r>
      <w:r w:rsidR="00206DF1" w:rsidRPr="00BE7385">
        <w:rPr>
          <w:sz w:val="28"/>
          <w:szCs w:val="28"/>
        </w:rPr>
        <w:t>на соглашения между хозяйствующими субъектами, входящими в одну группу лиц</w:t>
      </w:r>
      <w:r w:rsidR="00195724" w:rsidRPr="00BE7385">
        <w:rPr>
          <w:sz w:val="28"/>
          <w:szCs w:val="28"/>
        </w:rPr>
        <w:t>.</w:t>
      </w:r>
      <w:r w:rsidR="0021378C" w:rsidRPr="00BE7385">
        <w:rPr>
          <w:sz w:val="28"/>
          <w:szCs w:val="28"/>
        </w:rPr>
        <w:t xml:space="preserve"> </w:t>
      </w:r>
    </w:p>
    <w:p w:rsidR="0021378C" w:rsidRPr="00BE7385" w:rsidRDefault="0021378C" w:rsidP="0021378C">
      <w:pPr>
        <w:pStyle w:val="a3"/>
        <w:ind w:firstLine="567"/>
        <w:jc w:val="both"/>
        <w:rPr>
          <w:sz w:val="28"/>
          <w:szCs w:val="28"/>
        </w:rPr>
      </w:pPr>
      <w:r w:rsidRPr="00BE7385">
        <w:rPr>
          <w:sz w:val="28"/>
          <w:szCs w:val="28"/>
        </w:rPr>
        <w:lastRenderedPageBreak/>
        <w:t>В материалами дела и это не оспаривалось, было установлено, что одно физическое лицо владело 75% доли в уставном капитале и являлось единоличным исполнительным органом организации А и  одновременно являлось акционером, владеющим 50% акций  организации В.</w:t>
      </w:r>
    </w:p>
    <w:p w:rsidR="004E3851" w:rsidRPr="00BE7385" w:rsidRDefault="0085447B" w:rsidP="004E3851">
      <w:pPr>
        <w:pStyle w:val="a3"/>
        <w:spacing w:before="0" w:beforeAutospacing="0" w:after="0" w:afterAutospacing="0"/>
        <w:ind w:firstLine="567"/>
        <w:jc w:val="both"/>
        <w:rPr>
          <w:sz w:val="28"/>
          <w:szCs w:val="28"/>
        </w:rPr>
      </w:pPr>
      <w:r w:rsidRPr="00BE7385">
        <w:rPr>
          <w:sz w:val="28"/>
          <w:szCs w:val="28"/>
        </w:rPr>
        <w:t>В соответствии с частью 8 статьи 11</w:t>
      </w:r>
      <w:r w:rsidR="0021378C" w:rsidRPr="00BE7385">
        <w:rPr>
          <w:sz w:val="28"/>
          <w:szCs w:val="28"/>
        </w:rPr>
        <w:t xml:space="preserve"> Закона о защите конкуренции</w:t>
      </w:r>
      <w:r w:rsidRPr="00BE7385">
        <w:rPr>
          <w:sz w:val="28"/>
          <w:szCs w:val="28"/>
        </w:rPr>
        <w:t xml:space="preserve"> под контролем в настоящей статье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4E3851" w:rsidRPr="00BE7385" w:rsidRDefault="0085447B" w:rsidP="004E3851">
      <w:pPr>
        <w:pStyle w:val="a3"/>
        <w:spacing w:before="0" w:beforeAutospacing="0" w:after="0" w:afterAutospacing="0"/>
        <w:ind w:firstLine="567"/>
        <w:jc w:val="both"/>
        <w:rPr>
          <w:sz w:val="28"/>
          <w:szCs w:val="28"/>
        </w:rPr>
      </w:pPr>
      <w:r w:rsidRPr="00BE7385">
        <w:rPr>
          <w:sz w:val="28"/>
          <w:szCs w:val="28"/>
        </w:rPr>
        <w:t xml:space="preserve"> - распоряжение более чем 50% общего количества голосов, приходящихся на голосующие акции (доли), составляющие уставный капитал юридического лица;</w:t>
      </w:r>
    </w:p>
    <w:p w:rsidR="00127CA9" w:rsidRPr="00BE7385" w:rsidRDefault="0085447B" w:rsidP="004E3851">
      <w:pPr>
        <w:pStyle w:val="a3"/>
        <w:spacing w:before="0" w:beforeAutospacing="0" w:after="0" w:afterAutospacing="0"/>
        <w:ind w:firstLine="567"/>
        <w:jc w:val="both"/>
        <w:rPr>
          <w:sz w:val="28"/>
          <w:szCs w:val="28"/>
        </w:rPr>
      </w:pPr>
      <w:r w:rsidRPr="00BE7385">
        <w:rPr>
          <w:sz w:val="28"/>
          <w:szCs w:val="28"/>
        </w:rPr>
        <w:t xml:space="preserve"> - осуществление функций исполнительного органа юридического лица</w:t>
      </w:r>
    </w:p>
    <w:p w:rsidR="004E3851" w:rsidRPr="00BE7385" w:rsidRDefault="0085447B" w:rsidP="004E3851">
      <w:pPr>
        <w:pStyle w:val="a3"/>
        <w:spacing w:before="0" w:beforeAutospacing="0" w:after="0" w:afterAutospacing="0"/>
        <w:ind w:firstLine="567"/>
        <w:jc w:val="both"/>
        <w:rPr>
          <w:sz w:val="28"/>
          <w:szCs w:val="28"/>
        </w:rPr>
      </w:pPr>
      <w:r w:rsidRPr="00BE7385">
        <w:rPr>
          <w:sz w:val="28"/>
          <w:szCs w:val="28"/>
        </w:rPr>
        <w:t xml:space="preserve">Иные основания, исключающие применение к хозяйствующим субъектам требований статьи 11 </w:t>
      </w:r>
      <w:r w:rsidR="0021378C" w:rsidRPr="00BE7385">
        <w:rPr>
          <w:sz w:val="28"/>
          <w:szCs w:val="28"/>
        </w:rPr>
        <w:t>Закона о защите конкуренции</w:t>
      </w:r>
      <w:r w:rsidRPr="00BE7385">
        <w:rPr>
          <w:sz w:val="28"/>
          <w:szCs w:val="28"/>
        </w:rPr>
        <w:t>, законодателем не установлены.</w:t>
      </w:r>
    </w:p>
    <w:p w:rsidR="00195724" w:rsidRPr="00BE7385" w:rsidRDefault="00195724" w:rsidP="00195724">
      <w:pPr>
        <w:pStyle w:val="a3"/>
        <w:ind w:firstLine="567"/>
        <w:jc w:val="both"/>
        <w:rPr>
          <w:sz w:val="28"/>
          <w:szCs w:val="28"/>
        </w:rPr>
      </w:pPr>
      <w:r w:rsidRPr="00BE7385">
        <w:rPr>
          <w:sz w:val="28"/>
          <w:szCs w:val="28"/>
        </w:rPr>
        <w:t xml:space="preserve">Суд </w:t>
      </w:r>
      <w:r w:rsidR="0021378C" w:rsidRPr="00BE7385">
        <w:rPr>
          <w:sz w:val="28"/>
          <w:szCs w:val="28"/>
        </w:rPr>
        <w:t>указал</w:t>
      </w:r>
      <w:r w:rsidRPr="00BE7385">
        <w:rPr>
          <w:sz w:val="28"/>
          <w:szCs w:val="28"/>
        </w:rPr>
        <w:t xml:space="preserve">, что предложенное заявителями расширительное толкование нормы права, содержащейся в части 8 статьи 11 </w:t>
      </w:r>
      <w:r w:rsidR="0021378C" w:rsidRPr="00BE7385">
        <w:rPr>
          <w:sz w:val="28"/>
          <w:szCs w:val="28"/>
        </w:rPr>
        <w:t>Закона о защите конкуренции</w:t>
      </w:r>
      <w:r w:rsidRPr="00BE7385">
        <w:rPr>
          <w:sz w:val="28"/>
          <w:szCs w:val="28"/>
        </w:rPr>
        <w:t>, противоречит основным целям антимонопольного регулирования, установленным указанным федеральным законом</w:t>
      </w:r>
    </w:p>
    <w:p w:rsidR="004E3851" w:rsidRPr="00BE7385" w:rsidRDefault="007D2E5F" w:rsidP="00127CA9">
      <w:pPr>
        <w:pStyle w:val="a3"/>
        <w:ind w:firstLine="567"/>
        <w:jc w:val="both"/>
        <w:rPr>
          <w:sz w:val="28"/>
          <w:szCs w:val="28"/>
        </w:rPr>
      </w:pPr>
      <w:r w:rsidRPr="00BE7385">
        <w:rPr>
          <w:sz w:val="28"/>
          <w:szCs w:val="28"/>
        </w:rPr>
        <w:t>Д</w:t>
      </w:r>
      <w:r w:rsidR="004E3851" w:rsidRPr="00BE7385">
        <w:rPr>
          <w:sz w:val="28"/>
          <w:szCs w:val="28"/>
        </w:rPr>
        <w:t>анное физическое лицо</w:t>
      </w:r>
      <w:r w:rsidR="0085447B" w:rsidRPr="00BE7385">
        <w:rPr>
          <w:sz w:val="28"/>
          <w:szCs w:val="28"/>
        </w:rPr>
        <w:t xml:space="preserve"> не соответствует требованиям, предъявляемым частью 8 статьи 11</w:t>
      </w:r>
      <w:r w:rsidR="0021378C" w:rsidRPr="00BE7385">
        <w:rPr>
          <w:sz w:val="28"/>
          <w:szCs w:val="28"/>
        </w:rPr>
        <w:t xml:space="preserve"> Закона о защите конкуренции</w:t>
      </w:r>
      <w:r w:rsidR="0085447B" w:rsidRPr="00BE7385">
        <w:rPr>
          <w:sz w:val="28"/>
          <w:szCs w:val="28"/>
        </w:rPr>
        <w:t xml:space="preserve">, под контролем которого находятся хозяйствующие субъекты, </w:t>
      </w:r>
      <w:r w:rsidRPr="00BE7385">
        <w:rPr>
          <w:sz w:val="28"/>
          <w:szCs w:val="28"/>
        </w:rPr>
        <w:t xml:space="preserve">и соответственно </w:t>
      </w:r>
      <w:r w:rsidR="0085447B" w:rsidRPr="00BE7385">
        <w:rPr>
          <w:sz w:val="28"/>
          <w:szCs w:val="28"/>
        </w:rPr>
        <w:t xml:space="preserve">требования статьи 11 указанного федерального закона подлежат распространению на </w:t>
      </w:r>
      <w:r w:rsidR="0021378C" w:rsidRPr="00BE7385">
        <w:rPr>
          <w:sz w:val="28"/>
          <w:szCs w:val="28"/>
        </w:rPr>
        <w:t xml:space="preserve">соглашение между </w:t>
      </w:r>
      <w:r w:rsidR="004E3851" w:rsidRPr="00BE7385">
        <w:rPr>
          <w:sz w:val="28"/>
          <w:szCs w:val="28"/>
        </w:rPr>
        <w:t>хозяйствующи</w:t>
      </w:r>
      <w:r w:rsidR="0021378C" w:rsidRPr="00BE7385">
        <w:rPr>
          <w:sz w:val="28"/>
          <w:szCs w:val="28"/>
        </w:rPr>
        <w:t>ми</w:t>
      </w:r>
      <w:r w:rsidR="004E3851" w:rsidRPr="00BE7385">
        <w:rPr>
          <w:sz w:val="28"/>
          <w:szCs w:val="28"/>
        </w:rPr>
        <w:t xml:space="preserve"> субъект</w:t>
      </w:r>
      <w:r w:rsidR="0021378C" w:rsidRPr="00BE7385">
        <w:rPr>
          <w:sz w:val="28"/>
          <w:szCs w:val="28"/>
        </w:rPr>
        <w:t>ами</w:t>
      </w:r>
      <w:r w:rsidR="004E3851" w:rsidRPr="00BE7385">
        <w:rPr>
          <w:sz w:val="28"/>
          <w:szCs w:val="28"/>
        </w:rPr>
        <w:t>.</w:t>
      </w:r>
    </w:p>
    <w:p w:rsidR="001147F4" w:rsidRPr="00BE7385" w:rsidRDefault="00490E5B" w:rsidP="00127CA9">
      <w:pPr>
        <w:pStyle w:val="a3"/>
        <w:ind w:firstLine="567"/>
        <w:jc w:val="both"/>
        <w:rPr>
          <w:sz w:val="28"/>
          <w:szCs w:val="28"/>
        </w:rPr>
      </w:pPr>
      <w:r w:rsidRPr="00BE7385">
        <w:rPr>
          <w:sz w:val="28"/>
          <w:szCs w:val="28"/>
        </w:rPr>
        <w:t xml:space="preserve">2. </w:t>
      </w:r>
      <w:r w:rsidR="0085447B" w:rsidRPr="00BE7385">
        <w:rPr>
          <w:sz w:val="28"/>
          <w:szCs w:val="28"/>
        </w:rPr>
        <w:t xml:space="preserve"> Довод </w:t>
      </w:r>
      <w:r w:rsidRPr="00BE7385">
        <w:rPr>
          <w:sz w:val="28"/>
          <w:szCs w:val="28"/>
        </w:rPr>
        <w:t>хозяйствующих субъектов</w:t>
      </w:r>
      <w:r w:rsidR="005C26F7" w:rsidRPr="00BE7385">
        <w:rPr>
          <w:sz w:val="28"/>
          <w:szCs w:val="28"/>
        </w:rPr>
        <w:t>, что снижение цены контракта максимум на 1% свидетельств</w:t>
      </w:r>
      <w:r w:rsidR="001147F4" w:rsidRPr="00BE7385">
        <w:rPr>
          <w:sz w:val="28"/>
          <w:szCs w:val="28"/>
        </w:rPr>
        <w:t>ует</w:t>
      </w:r>
      <w:r w:rsidR="005C26F7" w:rsidRPr="00BE7385">
        <w:rPr>
          <w:sz w:val="28"/>
          <w:szCs w:val="28"/>
        </w:rPr>
        <w:t xml:space="preserve"> </w:t>
      </w:r>
      <w:r w:rsidR="0085447B" w:rsidRPr="00BE7385">
        <w:rPr>
          <w:sz w:val="28"/>
          <w:szCs w:val="28"/>
        </w:rPr>
        <w:t>об экономии бюджетных средств</w:t>
      </w:r>
      <w:r w:rsidR="001147F4" w:rsidRPr="00BE7385">
        <w:rPr>
          <w:sz w:val="28"/>
          <w:szCs w:val="28"/>
        </w:rPr>
        <w:t>.</w:t>
      </w:r>
    </w:p>
    <w:p w:rsidR="00490E5B" w:rsidRPr="00BE7385" w:rsidRDefault="0085447B" w:rsidP="001147F4">
      <w:pPr>
        <w:pStyle w:val="a3"/>
        <w:spacing w:before="0" w:beforeAutospacing="0" w:after="0" w:afterAutospacing="0"/>
        <w:ind w:firstLine="567"/>
        <w:jc w:val="both"/>
        <w:rPr>
          <w:sz w:val="28"/>
          <w:szCs w:val="28"/>
        </w:rPr>
      </w:pPr>
      <w:r w:rsidRPr="00BE7385">
        <w:rPr>
          <w:sz w:val="28"/>
          <w:szCs w:val="28"/>
        </w:rPr>
        <w:t xml:space="preserve">Так, в случае участия в аукционах только </w:t>
      </w:r>
      <w:r w:rsidR="00490E5B" w:rsidRPr="00BE7385">
        <w:rPr>
          <w:sz w:val="28"/>
          <w:szCs w:val="28"/>
        </w:rPr>
        <w:t>этих двух хозяйствующих субъектов</w:t>
      </w:r>
      <w:r w:rsidRPr="00BE7385">
        <w:rPr>
          <w:sz w:val="28"/>
          <w:szCs w:val="28"/>
        </w:rPr>
        <w:t>: начальные максимальные цен</w:t>
      </w:r>
      <w:r w:rsidR="00490E5B" w:rsidRPr="00BE7385">
        <w:rPr>
          <w:sz w:val="28"/>
          <w:szCs w:val="28"/>
        </w:rPr>
        <w:t>ы</w:t>
      </w:r>
      <w:r w:rsidRPr="00BE7385">
        <w:rPr>
          <w:sz w:val="28"/>
          <w:szCs w:val="28"/>
        </w:rPr>
        <w:t xml:space="preserve"> контрактов были снижены максимум на 1%</w:t>
      </w:r>
      <w:r w:rsidR="00490E5B" w:rsidRPr="00BE7385">
        <w:rPr>
          <w:sz w:val="28"/>
          <w:szCs w:val="28"/>
        </w:rPr>
        <w:t>,</w:t>
      </w:r>
      <w:r w:rsidRPr="00BE7385">
        <w:rPr>
          <w:sz w:val="28"/>
          <w:szCs w:val="28"/>
        </w:rPr>
        <w:t xml:space="preserve"> что свидетельствует о фактическом отказе указанных субъектов от реальной конкурентной борьбы.</w:t>
      </w:r>
      <w:r w:rsidR="00490E5B" w:rsidRPr="00BE7385">
        <w:rPr>
          <w:sz w:val="28"/>
          <w:szCs w:val="28"/>
        </w:rPr>
        <w:t xml:space="preserve"> (данные по 69 электронным аукционам, приложенные к оспариваемому решению УФАС по КО).</w:t>
      </w:r>
    </w:p>
    <w:p w:rsidR="0085447B" w:rsidRPr="00BE7385" w:rsidRDefault="00490E5B" w:rsidP="001147F4">
      <w:pPr>
        <w:pStyle w:val="a3"/>
        <w:spacing w:before="0" w:beforeAutospacing="0" w:after="0" w:afterAutospacing="0"/>
        <w:ind w:firstLine="567"/>
        <w:jc w:val="both"/>
        <w:rPr>
          <w:sz w:val="28"/>
          <w:szCs w:val="28"/>
        </w:rPr>
      </w:pPr>
      <w:r w:rsidRPr="00BE7385">
        <w:rPr>
          <w:sz w:val="28"/>
          <w:szCs w:val="28"/>
        </w:rPr>
        <w:t xml:space="preserve">В то же время, </w:t>
      </w:r>
      <w:r w:rsidR="0012187E" w:rsidRPr="00BE7385">
        <w:rPr>
          <w:sz w:val="28"/>
          <w:szCs w:val="28"/>
        </w:rPr>
        <w:t>(</w:t>
      </w:r>
      <w:r w:rsidRPr="00BE7385">
        <w:rPr>
          <w:sz w:val="28"/>
          <w:szCs w:val="28"/>
        </w:rPr>
        <w:t>исходя из материал</w:t>
      </w:r>
      <w:r w:rsidR="0012187E" w:rsidRPr="00BE7385">
        <w:rPr>
          <w:sz w:val="28"/>
          <w:szCs w:val="28"/>
        </w:rPr>
        <w:t>ов</w:t>
      </w:r>
      <w:r w:rsidRPr="00BE7385">
        <w:rPr>
          <w:sz w:val="28"/>
          <w:szCs w:val="28"/>
        </w:rPr>
        <w:t xml:space="preserve"> </w:t>
      </w:r>
      <w:r w:rsidR="0012187E" w:rsidRPr="00BE7385">
        <w:rPr>
          <w:sz w:val="28"/>
          <w:szCs w:val="28"/>
        </w:rPr>
        <w:t>дела)</w:t>
      </w:r>
      <w:r w:rsidRPr="00BE7385">
        <w:rPr>
          <w:sz w:val="28"/>
          <w:szCs w:val="28"/>
        </w:rPr>
        <w:t xml:space="preserve"> в тех торгах, в которых принимали участие иные хозяйствующие субъекты помимо </w:t>
      </w:r>
      <w:r w:rsidR="0012187E" w:rsidRPr="00BE7385">
        <w:rPr>
          <w:sz w:val="28"/>
          <w:szCs w:val="28"/>
        </w:rPr>
        <w:t>этих двух ответчиков по делу</w:t>
      </w:r>
      <w:r w:rsidRPr="00BE7385">
        <w:rPr>
          <w:sz w:val="28"/>
          <w:szCs w:val="28"/>
        </w:rPr>
        <w:t xml:space="preserve">, а также на электронных аукционах, в которых </w:t>
      </w:r>
      <w:r w:rsidR="0012187E" w:rsidRPr="00BE7385">
        <w:rPr>
          <w:sz w:val="28"/>
          <w:szCs w:val="28"/>
        </w:rPr>
        <w:t>ответчики</w:t>
      </w:r>
      <w:r w:rsidRPr="00BE7385">
        <w:rPr>
          <w:sz w:val="28"/>
          <w:szCs w:val="28"/>
        </w:rPr>
        <w:t xml:space="preserve"> участвовали отдельно друг от друга, но с наличием иных участников, снижение начальных максимальных цен (далее – «НМД») достигало существенных значений.</w:t>
      </w:r>
      <w:r w:rsidR="001147F4" w:rsidRPr="00BE7385">
        <w:rPr>
          <w:sz w:val="28"/>
          <w:szCs w:val="28"/>
        </w:rPr>
        <w:t xml:space="preserve"> </w:t>
      </w:r>
    </w:p>
    <w:p w:rsidR="001147F4" w:rsidRPr="00BE7385" w:rsidRDefault="001147F4" w:rsidP="001147F4">
      <w:pPr>
        <w:pStyle w:val="a3"/>
        <w:spacing w:before="0" w:beforeAutospacing="0" w:after="0" w:afterAutospacing="0"/>
        <w:ind w:firstLine="567"/>
        <w:jc w:val="both"/>
        <w:rPr>
          <w:sz w:val="28"/>
          <w:szCs w:val="28"/>
        </w:rPr>
      </w:pPr>
      <w:r w:rsidRPr="00BE7385">
        <w:rPr>
          <w:sz w:val="28"/>
          <w:szCs w:val="28"/>
        </w:rPr>
        <w:t>Суд поддержал позицию и доказательства Кемеровского УФАС России.</w:t>
      </w:r>
    </w:p>
    <w:p w:rsidR="00414BA1" w:rsidRPr="00BE7385" w:rsidRDefault="00414BA1" w:rsidP="00377286">
      <w:pPr>
        <w:pStyle w:val="a3"/>
        <w:spacing w:before="0" w:beforeAutospacing="0" w:after="0" w:afterAutospacing="0"/>
        <w:ind w:firstLine="567"/>
        <w:jc w:val="center"/>
        <w:rPr>
          <w:b/>
          <w:color w:val="333333"/>
          <w:sz w:val="28"/>
          <w:szCs w:val="28"/>
        </w:rPr>
      </w:pPr>
    </w:p>
    <w:p w:rsidR="00956E9F" w:rsidRPr="00BE7385" w:rsidRDefault="00FC08FD" w:rsidP="00377286">
      <w:pPr>
        <w:pStyle w:val="a3"/>
        <w:spacing w:before="0" w:beforeAutospacing="0" w:after="0" w:afterAutospacing="0"/>
        <w:ind w:firstLine="567"/>
        <w:jc w:val="center"/>
        <w:rPr>
          <w:b/>
          <w:color w:val="333333"/>
          <w:sz w:val="28"/>
          <w:szCs w:val="28"/>
        </w:rPr>
      </w:pPr>
      <w:r w:rsidRPr="00BE7385">
        <w:rPr>
          <w:b/>
          <w:color w:val="333333"/>
          <w:sz w:val="28"/>
          <w:szCs w:val="28"/>
        </w:rPr>
        <w:t>А</w:t>
      </w:r>
      <w:r w:rsidR="00377286" w:rsidRPr="00BE7385">
        <w:rPr>
          <w:b/>
          <w:color w:val="333333"/>
          <w:sz w:val="28"/>
          <w:szCs w:val="28"/>
        </w:rPr>
        <w:t>дминистративная ответственность</w:t>
      </w:r>
      <w:r w:rsidR="00956E9F" w:rsidRPr="00BE7385">
        <w:rPr>
          <w:color w:val="333333"/>
          <w:sz w:val="28"/>
          <w:szCs w:val="28"/>
        </w:rPr>
        <w:t xml:space="preserve"> </w:t>
      </w:r>
      <w:r w:rsidR="00956E9F" w:rsidRPr="00BE7385">
        <w:rPr>
          <w:b/>
          <w:color w:val="333333"/>
          <w:sz w:val="28"/>
          <w:szCs w:val="28"/>
        </w:rPr>
        <w:t>предусмотрена</w:t>
      </w:r>
    </w:p>
    <w:p w:rsidR="00377286" w:rsidRPr="00BE7385" w:rsidRDefault="00956E9F" w:rsidP="00377286">
      <w:pPr>
        <w:pStyle w:val="a3"/>
        <w:spacing w:before="0" w:beforeAutospacing="0" w:after="0" w:afterAutospacing="0"/>
        <w:ind w:firstLine="567"/>
        <w:jc w:val="center"/>
        <w:rPr>
          <w:b/>
          <w:color w:val="333333"/>
          <w:sz w:val="28"/>
          <w:szCs w:val="28"/>
        </w:rPr>
      </w:pPr>
      <w:r w:rsidRPr="00BE7385">
        <w:rPr>
          <w:b/>
          <w:color w:val="333333"/>
          <w:sz w:val="28"/>
          <w:szCs w:val="28"/>
        </w:rPr>
        <w:t xml:space="preserve"> ст. 14.32 </w:t>
      </w:r>
      <w:proofErr w:type="spellStart"/>
      <w:r w:rsidRPr="00BE7385">
        <w:rPr>
          <w:b/>
          <w:color w:val="333333"/>
          <w:sz w:val="28"/>
          <w:szCs w:val="28"/>
        </w:rPr>
        <w:t>КоАП</w:t>
      </w:r>
      <w:proofErr w:type="spellEnd"/>
      <w:r w:rsidRPr="00BE7385">
        <w:rPr>
          <w:b/>
          <w:color w:val="333333"/>
          <w:sz w:val="28"/>
          <w:szCs w:val="28"/>
        </w:rPr>
        <w:t xml:space="preserve"> РФ</w:t>
      </w:r>
    </w:p>
    <w:p w:rsidR="00956E9F" w:rsidRPr="00BE7385" w:rsidRDefault="00956E9F" w:rsidP="00956E9F">
      <w:pPr>
        <w:pStyle w:val="a3"/>
        <w:ind w:firstLine="567"/>
        <w:jc w:val="both"/>
        <w:rPr>
          <w:color w:val="333333"/>
          <w:sz w:val="28"/>
          <w:szCs w:val="28"/>
        </w:rPr>
      </w:pPr>
      <w:r w:rsidRPr="00BE7385">
        <w:rPr>
          <w:color w:val="333333"/>
          <w:sz w:val="28"/>
          <w:szCs w:val="28"/>
        </w:rPr>
        <w:t xml:space="preserve">Хотелось бы отметить, что привлечение юридического лица к административной ответственности за </w:t>
      </w:r>
      <w:proofErr w:type="spellStart"/>
      <w:r w:rsidR="001403A6" w:rsidRPr="00BE7385">
        <w:rPr>
          <w:color w:val="333333"/>
          <w:sz w:val="28"/>
          <w:szCs w:val="28"/>
        </w:rPr>
        <w:t>антиконкурентное</w:t>
      </w:r>
      <w:proofErr w:type="spellEnd"/>
      <w:r w:rsidR="001403A6" w:rsidRPr="00BE7385">
        <w:rPr>
          <w:color w:val="333333"/>
          <w:sz w:val="28"/>
          <w:szCs w:val="28"/>
        </w:rPr>
        <w:t xml:space="preserve"> соглашение </w:t>
      </w:r>
      <w:r w:rsidRPr="00BE7385">
        <w:rPr>
          <w:color w:val="333333"/>
          <w:sz w:val="28"/>
          <w:szCs w:val="28"/>
        </w:rPr>
        <w:t>не освобождает от ответственности должностных лиц.</w:t>
      </w:r>
    </w:p>
    <w:p w:rsidR="00384E62" w:rsidRDefault="00FC08FD" w:rsidP="00377286">
      <w:pPr>
        <w:pStyle w:val="a3"/>
        <w:spacing w:before="0" w:beforeAutospacing="0" w:after="0" w:afterAutospacing="0"/>
        <w:ind w:firstLine="567"/>
        <w:jc w:val="both"/>
        <w:rPr>
          <w:color w:val="333333"/>
          <w:sz w:val="28"/>
          <w:szCs w:val="28"/>
        </w:rPr>
      </w:pPr>
      <w:r w:rsidRPr="00BE7385">
        <w:rPr>
          <w:color w:val="333333"/>
          <w:sz w:val="28"/>
          <w:szCs w:val="28"/>
        </w:rPr>
        <w:t>На примере</w:t>
      </w:r>
      <w:r w:rsidR="003A23CA">
        <w:rPr>
          <w:color w:val="333333"/>
          <w:sz w:val="28"/>
          <w:szCs w:val="28"/>
        </w:rPr>
        <w:t xml:space="preserve"> данного</w:t>
      </w:r>
      <w:r w:rsidRPr="00BE7385">
        <w:rPr>
          <w:color w:val="333333"/>
          <w:sz w:val="28"/>
          <w:szCs w:val="28"/>
        </w:rPr>
        <w:t xml:space="preserve"> </w:t>
      </w:r>
      <w:r w:rsidR="00956E9F" w:rsidRPr="00BE7385">
        <w:rPr>
          <w:color w:val="333333"/>
          <w:sz w:val="28"/>
          <w:szCs w:val="28"/>
        </w:rPr>
        <w:t>дел</w:t>
      </w:r>
      <w:r w:rsidRPr="00BE7385">
        <w:rPr>
          <w:color w:val="333333"/>
          <w:sz w:val="28"/>
          <w:szCs w:val="28"/>
        </w:rPr>
        <w:t>а</w:t>
      </w:r>
      <w:r w:rsidR="00956E9F" w:rsidRPr="00BE7385">
        <w:rPr>
          <w:color w:val="333333"/>
          <w:sz w:val="28"/>
          <w:szCs w:val="28"/>
        </w:rPr>
        <w:t xml:space="preserve"> д</w:t>
      </w:r>
      <w:r w:rsidR="001147F4" w:rsidRPr="00BE7385">
        <w:rPr>
          <w:color w:val="333333"/>
          <w:sz w:val="28"/>
          <w:szCs w:val="28"/>
        </w:rPr>
        <w:t xml:space="preserve">олжностные лица хозяйствующих субъектов были привлечены к административной ответственности по ч. </w:t>
      </w:r>
      <w:r w:rsidR="00F7709E" w:rsidRPr="00BE7385">
        <w:rPr>
          <w:color w:val="333333"/>
          <w:sz w:val="28"/>
          <w:szCs w:val="28"/>
        </w:rPr>
        <w:t>2</w:t>
      </w:r>
      <w:r w:rsidR="001147F4" w:rsidRPr="00BE7385">
        <w:rPr>
          <w:color w:val="333333"/>
          <w:sz w:val="28"/>
          <w:szCs w:val="28"/>
        </w:rPr>
        <w:t xml:space="preserve"> ст. 14.32, штрафы оплачены в срок</w:t>
      </w:r>
      <w:r w:rsidR="003A23CA">
        <w:rPr>
          <w:color w:val="333333"/>
          <w:sz w:val="28"/>
          <w:szCs w:val="28"/>
        </w:rPr>
        <w:t>.</w:t>
      </w:r>
    </w:p>
    <w:p w:rsidR="003A23CA" w:rsidRPr="00BE7385" w:rsidRDefault="003A23CA" w:rsidP="00377286">
      <w:pPr>
        <w:pStyle w:val="a3"/>
        <w:spacing w:before="0" w:beforeAutospacing="0" w:after="0" w:afterAutospacing="0"/>
        <w:ind w:firstLine="567"/>
        <w:jc w:val="both"/>
        <w:rPr>
          <w:color w:val="333333"/>
          <w:sz w:val="28"/>
          <w:szCs w:val="28"/>
        </w:rPr>
      </w:pPr>
    </w:p>
    <w:p w:rsidR="001147F4" w:rsidRPr="00BE7385" w:rsidRDefault="001147F4" w:rsidP="00377286">
      <w:pPr>
        <w:pStyle w:val="a3"/>
        <w:spacing w:before="0" w:beforeAutospacing="0" w:after="0" w:afterAutospacing="0"/>
        <w:ind w:firstLine="567"/>
        <w:jc w:val="both"/>
        <w:rPr>
          <w:color w:val="333333"/>
          <w:sz w:val="28"/>
          <w:szCs w:val="28"/>
        </w:rPr>
      </w:pPr>
      <w:r w:rsidRPr="00BE7385">
        <w:rPr>
          <w:color w:val="333333"/>
          <w:sz w:val="28"/>
          <w:szCs w:val="28"/>
        </w:rPr>
        <w:t>Юридические лица привлечены к административной ответственности, по одному лицу материалы направлены судебным приставам о принудительном взыскании штрафа</w:t>
      </w:r>
      <w:r w:rsidR="00FF7AA4" w:rsidRPr="00BE7385">
        <w:rPr>
          <w:color w:val="333333"/>
          <w:sz w:val="28"/>
          <w:szCs w:val="28"/>
        </w:rPr>
        <w:t xml:space="preserve"> в размере 650 т.руб.</w:t>
      </w:r>
      <w:r w:rsidRPr="00BE7385">
        <w:rPr>
          <w:color w:val="333333"/>
          <w:sz w:val="28"/>
          <w:szCs w:val="28"/>
        </w:rPr>
        <w:t xml:space="preserve">, по другому </w:t>
      </w:r>
      <w:r w:rsidR="00FF7AA4" w:rsidRPr="00BE7385">
        <w:rPr>
          <w:color w:val="333333"/>
          <w:sz w:val="28"/>
          <w:szCs w:val="28"/>
        </w:rPr>
        <w:t xml:space="preserve">юр.лицу </w:t>
      </w:r>
      <w:r w:rsidRPr="00BE7385">
        <w:rPr>
          <w:color w:val="333333"/>
          <w:sz w:val="28"/>
          <w:szCs w:val="28"/>
        </w:rPr>
        <w:t>постановление</w:t>
      </w:r>
      <w:r w:rsidR="00F7709E" w:rsidRPr="00BE7385">
        <w:rPr>
          <w:color w:val="333333"/>
          <w:sz w:val="28"/>
          <w:szCs w:val="28"/>
        </w:rPr>
        <w:t xml:space="preserve"> было обжаловано в суд, Седьмой арбитражный апелляционной суд</w:t>
      </w:r>
      <w:r w:rsidRPr="00BE7385">
        <w:rPr>
          <w:color w:val="333333"/>
          <w:sz w:val="28"/>
          <w:szCs w:val="28"/>
        </w:rPr>
        <w:t xml:space="preserve"> </w:t>
      </w:r>
      <w:r w:rsidR="007C24A0" w:rsidRPr="00BE7385">
        <w:rPr>
          <w:color w:val="333333"/>
          <w:sz w:val="28"/>
          <w:szCs w:val="28"/>
        </w:rPr>
        <w:t xml:space="preserve">(дело № А27-3143/2018) </w:t>
      </w:r>
      <w:r w:rsidR="00F7709E" w:rsidRPr="00BE7385">
        <w:rPr>
          <w:color w:val="333333"/>
          <w:sz w:val="28"/>
          <w:szCs w:val="28"/>
        </w:rPr>
        <w:t xml:space="preserve">оставил постановление о назначении административного наказания в силе, постановление </w:t>
      </w:r>
      <w:r w:rsidRPr="00BE7385">
        <w:rPr>
          <w:color w:val="333333"/>
          <w:sz w:val="28"/>
          <w:szCs w:val="28"/>
        </w:rPr>
        <w:t xml:space="preserve">вступило в силу 09.10.2018, </w:t>
      </w:r>
      <w:r w:rsidR="003A23CA">
        <w:rPr>
          <w:color w:val="333333"/>
          <w:sz w:val="28"/>
          <w:szCs w:val="28"/>
        </w:rPr>
        <w:t>постановление в стадии исполнения,</w:t>
      </w:r>
      <w:r w:rsidR="003A23CA" w:rsidRPr="00BE7385">
        <w:rPr>
          <w:color w:val="333333"/>
          <w:sz w:val="28"/>
          <w:szCs w:val="28"/>
        </w:rPr>
        <w:t xml:space="preserve"> </w:t>
      </w:r>
      <w:r w:rsidRPr="00BE7385">
        <w:rPr>
          <w:color w:val="333333"/>
          <w:sz w:val="28"/>
          <w:szCs w:val="28"/>
        </w:rPr>
        <w:t>срок оплаты еще не истек (60 суток)</w:t>
      </w:r>
      <w:r w:rsidR="00FF7AA4" w:rsidRPr="00BE7385">
        <w:rPr>
          <w:color w:val="333333"/>
          <w:sz w:val="28"/>
          <w:szCs w:val="28"/>
        </w:rPr>
        <w:t>, сумма штрафа более 3,5 млн. рублей</w:t>
      </w:r>
      <w:r w:rsidR="003A23CA">
        <w:rPr>
          <w:color w:val="333333"/>
          <w:sz w:val="28"/>
          <w:szCs w:val="28"/>
        </w:rPr>
        <w:t>.</w:t>
      </w:r>
    </w:p>
    <w:p w:rsidR="00FF7AA4" w:rsidRPr="00BE7385" w:rsidRDefault="00FF7AA4" w:rsidP="00FF7AA4">
      <w:pPr>
        <w:pStyle w:val="a3"/>
        <w:ind w:firstLine="567"/>
        <w:jc w:val="both"/>
        <w:rPr>
          <w:color w:val="333333"/>
          <w:sz w:val="28"/>
          <w:szCs w:val="28"/>
        </w:rPr>
      </w:pPr>
      <w:r w:rsidRPr="00BE7385">
        <w:rPr>
          <w:color w:val="333333"/>
          <w:sz w:val="28"/>
          <w:szCs w:val="28"/>
        </w:rPr>
        <w:t>За заключение ограничивающего конкуренцию соглашения предусмотрена административная ответственность, при этом меры административной ответственности законодателем установлены жесткие. </w:t>
      </w:r>
    </w:p>
    <w:p w:rsidR="00FF7AA4" w:rsidRPr="00BE7385" w:rsidRDefault="00FF7AA4" w:rsidP="00FF7AA4">
      <w:pPr>
        <w:pStyle w:val="a3"/>
        <w:ind w:firstLine="567"/>
        <w:jc w:val="both"/>
        <w:rPr>
          <w:color w:val="333333"/>
          <w:sz w:val="28"/>
          <w:szCs w:val="28"/>
        </w:rPr>
      </w:pPr>
      <w:r w:rsidRPr="00BE7385">
        <w:rPr>
          <w:color w:val="333333"/>
          <w:sz w:val="28"/>
          <w:szCs w:val="28"/>
        </w:rPr>
        <w:t>Это оборотные штрафы, которые рассчитываются от суммы выручки правонарушителя от реализации товара, либо от суммы расходов правонарушителя на приобретение товара. </w:t>
      </w:r>
    </w:p>
    <w:p w:rsidR="00FF7AA4" w:rsidRPr="00BE7385" w:rsidRDefault="00FF7AA4" w:rsidP="00FF7AA4">
      <w:pPr>
        <w:pStyle w:val="a3"/>
        <w:ind w:firstLine="567"/>
        <w:jc w:val="both"/>
        <w:rPr>
          <w:color w:val="333333"/>
          <w:sz w:val="28"/>
          <w:szCs w:val="28"/>
        </w:rPr>
      </w:pPr>
      <w:r w:rsidRPr="00BE7385">
        <w:rPr>
          <w:color w:val="333333"/>
          <w:sz w:val="28"/>
          <w:szCs w:val="28"/>
        </w:rPr>
        <w:t>При сговоре на торгах, штраф исчисляется от начальной стоимости предмета торгов.</w:t>
      </w:r>
    </w:p>
    <w:p w:rsidR="000D68F0" w:rsidRPr="00BE7385" w:rsidRDefault="000D68F0" w:rsidP="000D68F0">
      <w:pPr>
        <w:autoSpaceDE w:val="0"/>
        <w:autoSpaceDN w:val="0"/>
        <w:adjustRightInd w:val="0"/>
        <w:spacing w:after="0" w:line="240" w:lineRule="auto"/>
        <w:ind w:firstLine="567"/>
        <w:jc w:val="both"/>
        <w:rPr>
          <w:rFonts w:ascii="Times New Roman" w:hAnsi="Times New Roman" w:cs="Times New Roman"/>
          <w:bCs/>
          <w:sz w:val="28"/>
          <w:szCs w:val="28"/>
        </w:rPr>
      </w:pPr>
      <w:r w:rsidRPr="00BE7385">
        <w:rPr>
          <w:rFonts w:ascii="Times New Roman" w:hAnsi="Times New Roman" w:cs="Times New Roman"/>
          <w:bCs/>
          <w:sz w:val="28"/>
          <w:szCs w:val="28"/>
        </w:rPr>
        <w:t>Также может быть применена дисквалификация должностного лица  на срок до трех лет.</w:t>
      </w:r>
    </w:p>
    <w:p w:rsidR="00FF7AA4" w:rsidRPr="00BE7385" w:rsidRDefault="00FF7AA4" w:rsidP="00FF7AA4">
      <w:pPr>
        <w:pStyle w:val="a3"/>
        <w:ind w:firstLine="567"/>
        <w:jc w:val="both"/>
        <w:rPr>
          <w:color w:val="333333"/>
          <w:sz w:val="28"/>
          <w:szCs w:val="28"/>
        </w:rPr>
      </w:pPr>
      <w:r w:rsidRPr="00BE7385">
        <w:rPr>
          <w:color w:val="333333"/>
          <w:sz w:val="28"/>
          <w:szCs w:val="28"/>
        </w:rPr>
        <w:t xml:space="preserve">При этом надо </w:t>
      </w:r>
      <w:r w:rsidR="003A23CA">
        <w:rPr>
          <w:color w:val="333333"/>
          <w:sz w:val="28"/>
          <w:szCs w:val="28"/>
        </w:rPr>
        <w:t>отметить, что лицо, добровольно</w:t>
      </w:r>
      <w:r w:rsidRPr="00BE7385">
        <w:rPr>
          <w:color w:val="333333"/>
          <w:sz w:val="28"/>
          <w:szCs w:val="28"/>
        </w:rPr>
        <w:t xml:space="preserve"> заявившее в антимонопольный орган о заключении им недопустимого в соответствии с антимонопольным законодательством соглашения освобождается от административной ответственности.</w:t>
      </w:r>
    </w:p>
    <w:p w:rsidR="00414BA1" w:rsidRPr="00BE7385" w:rsidRDefault="00414BA1" w:rsidP="003A23CA">
      <w:pPr>
        <w:autoSpaceDE w:val="0"/>
        <w:autoSpaceDN w:val="0"/>
        <w:adjustRightInd w:val="0"/>
        <w:spacing w:after="0" w:line="240" w:lineRule="auto"/>
        <w:ind w:firstLine="567"/>
        <w:jc w:val="both"/>
        <w:rPr>
          <w:rFonts w:ascii="Times New Roman" w:hAnsi="Times New Roman" w:cs="Times New Roman"/>
          <w:bCs/>
          <w:sz w:val="28"/>
          <w:szCs w:val="28"/>
        </w:rPr>
      </w:pPr>
      <w:r w:rsidRPr="00BE7385">
        <w:rPr>
          <w:rFonts w:ascii="Times New Roman" w:hAnsi="Times New Roman" w:cs="Times New Roman"/>
          <w:bCs/>
          <w:sz w:val="28"/>
          <w:szCs w:val="28"/>
        </w:rPr>
        <w:t xml:space="preserve">В статье </w:t>
      </w:r>
      <w:r w:rsidRPr="00BE7385">
        <w:rPr>
          <w:rFonts w:ascii="Times New Roman" w:hAnsi="Times New Roman" w:cs="Times New Roman"/>
          <w:color w:val="333333"/>
          <w:sz w:val="28"/>
          <w:szCs w:val="28"/>
        </w:rPr>
        <w:t xml:space="preserve">14.32 </w:t>
      </w:r>
      <w:r w:rsidRPr="00BE7385">
        <w:rPr>
          <w:rFonts w:ascii="Times New Roman" w:hAnsi="Times New Roman" w:cs="Times New Roman"/>
          <w:sz w:val="28"/>
          <w:szCs w:val="28"/>
        </w:rPr>
        <w:t>Кодекса Российской Федерации об административных правонарушениях предусмотрен</w:t>
      </w:r>
      <w:r w:rsidR="00FC08FD" w:rsidRPr="00BE7385">
        <w:rPr>
          <w:rFonts w:ascii="Times New Roman" w:hAnsi="Times New Roman" w:cs="Times New Roman"/>
          <w:sz w:val="28"/>
          <w:szCs w:val="28"/>
        </w:rPr>
        <w:t>ы</w:t>
      </w:r>
      <w:r w:rsidRPr="00BE7385">
        <w:rPr>
          <w:rFonts w:ascii="Times New Roman" w:hAnsi="Times New Roman" w:cs="Times New Roman"/>
          <w:sz w:val="28"/>
          <w:szCs w:val="28"/>
        </w:rPr>
        <w:t xml:space="preserve"> </w:t>
      </w:r>
      <w:r w:rsidRPr="00BE7385">
        <w:rPr>
          <w:rFonts w:ascii="Times New Roman" w:hAnsi="Times New Roman" w:cs="Times New Roman"/>
          <w:bCs/>
          <w:sz w:val="28"/>
          <w:szCs w:val="28"/>
        </w:rPr>
        <w:t>Примечания:</w:t>
      </w:r>
    </w:p>
    <w:p w:rsidR="00414BA1" w:rsidRPr="00BE7385" w:rsidRDefault="00414BA1" w:rsidP="00414BA1">
      <w:pPr>
        <w:autoSpaceDE w:val="0"/>
        <w:autoSpaceDN w:val="0"/>
        <w:adjustRightInd w:val="0"/>
        <w:spacing w:before="280" w:after="0" w:line="240" w:lineRule="auto"/>
        <w:ind w:firstLine="540"/>
        <w:jc w:val="both"/>
        <w:rPr>
          <w:rFonts w:ascii="Times New Roman" w:hAnsi="Times New Roman" w:cs="Times New Roman"/>
          <w:b/>
          <w:bCs/>
          <w:sz w:val="28"/>
          <w:szCs w:val="28"/>
        </w:rPr>
      </w:pPr>
      <w:r w:rsidRPr="00BE7385">
        <w:rPr>
          <w:rFonts w:ascii="Times New Roman" w:hAnsi="Times New Roman" w:cs="Times New Roman"/>
          <w:bCs/>
          <w:sz w:val="28"/>
          <w:szCs w:val="28"/>
        </w:rPr>
        <w:t xml:space="preserve">1. Лицо (группа лиц, определяемая в соответствии с антимонопольным </w:t>
      </w:r>
      <w:hyperlink r:id="rId5" w:history="1">
        <w:r w:rsidRPr="00BE7385">
          <w:rPr>
            <w:rFonts w:ascii="Times New Roman" w:hAnsi="Times New Roman" w:cs="Times New Roman"/>
            <w:bCs/>
            <w:color w:val="0000FF"/>
            <w:sz w:val="28"/>
            <w:szCs w:val="28"/>
          </w:rPr>
          <w:t>законодательством</w:t>
        </w:r>
      </w:hyperlink>
      <w:r w:rsidRPr="00BE7385">
        <w:rPr>
          <w:rFonts w:ascii="Times New Roman" w:hAnsi="Times New Roman" w:cs="Times New Roman"/>
          <w:bCs/>
          <w:sz w:val="28"/>
          <w:szCs w:val="28"/>
        </w:rPr>
        <w:t xml:space="preserve"> Российской Федерации), </w:t>
      </w:r>
      <w:r w:rsidRPr="00BE7385">
        <w:rPr>
          <w:rFonts w:ascii="Times New Roman" w:hAnsi="Times New Roman" w:cs="Times New Roman"/>
          <w:b/>
          <w:bCs/>
          <w:sz w:val="28"/>
          <w:szCs w:val="28"/>
        </w:rPr>
        <w:t>добровольно заявившее</w:t>
      </w:r>
      <w:r w:rsidRPr="00BE7385">
        <w:rPr>
          <w:rFonts w:ascii="Times New Roman" w:hAnsi="Times New Roman" w:cs="Times New Roman"/>
          <w:bCs/>
          <w:sz w:val="28"/>
          <w:szCs w:val="28"/>
        </w:rPr>
        <w:t xml:space="preserve"> в антимонопольный орган </w:t>
      </w:r>
      <w:r w:rsidRPr="00BE7385">
        <w:rPr>
          <w:rFonts w:ascii="Times New Roman" w:hAnsi="Times New Roman" w:cs="Times New Roman"/>
          <w:b/>
          <w:bCs/>
          <w:sz w:val="28"/>
          <w:szCs w:val="28"/>
        </w:rPr>
        <w:t>о заключении им недопустимого</w:t>
      </w:r>
      <w:r w:rsidRPr="00BE7385">
        <w:rPr>
          <w:rFonts w:ascii="Times New Roman" w:hAnsi="Times New Roman" w:cs="Times New Roman"/>
          <w:bCs/>
          <w:sz w:val="28"/>
          <w:szCs w:val="28"/>
        </w:rPr>
        <w:t xml:space="preserve"> </w:t>
      </w:r>
      <w:r w:rsidRPr="00BE7385">
        <w:rPr>
          <w:rFonts w:ascii="Times New Roman" w:hAnsi="Times New Roman" w:cs="Times New Roman"/>
          <w:b/>
          <w:bCs/>
          <w:sz w:val="28"/>
          <w:szCs w:val="28"/>
        </w:rPr>
        <w:t xml:space="preserve">соглашения </w:t>
      </w:r>
      <w:r w:rsidRPr="00BE7385">
        <w:rPr>
          <w:rFonts w:ascii="Times New Roman" w:hAnsi="Times New Roman" w:cs="Times New Roman"/>
          <w:bCs/>
          <w:sz w:val="28"/>
          <w:szCs w:val="28"/>
        </w:rPr>
        <w:lastRenderedPageBreak/>
        <w:t xml:space="preserve">освобождается от административной ответственности за административные правонарушения, предусмотренные </w:t>
      </w:r>
      <w:hyperlink r:id="rId6" w:history="1">
        <w:r w:rsidRPr="00BE7385">
          <w:rPr>
            <w:rFonts w:ascii="Times New Roman" w:hAnsi="Times New Roman" w:cs="Times New Roman"/>
            <w:bCs/>
            <w:color w:val="0000FF"/>
            <w:sz w:val="28"/>
            <w:szCs w:val="28"/>
          </w:rPr>
          <w:t>частями 1</w:t>
        </w:r>
      </w:hyperlink>
      <w:r w:rsidRPr="00BE7385">
        <w:rPr>
          <w:rFonts w:ascii="Times New Roman" w:hAnsi="Times New Roman" w:cs="Times New Roman"/>
          <w:bCs/>
          <w:sz w:val="28"/>
          <w:szCs w:val="28"/>
        </w:rPr>
        <w:t xml:space="preserve"> - </w:t>
      </w:r>
      <w:hyperlink r:id="rId7" w:history="1">
        <w:r w:rsidRPr="00BE7385">
          <w:rPr>
            <w:rFonts w:ascii="Times New Roman" w:hAnsi="Times New Roman" w:cs="Times New Roman"/>
            <w:bCs/>
            <w:color w:val="0000FF"/>
            <w:sz w:val="28"/>
            <w:szCs w:val="28"/>
          </w:rPr>
          <w:t>4</w:t>
        </w:r>
      </w:hyperlink>
      <w:r w:rsidRPr="00BE7385">
        <w:rPr>
          <w:rFonts w:ascii="Times New Roman" w:hAnsi="Times New Roman" w:cs="Times New Roman"/>
          <w:bCs/>
          <w:sz w:val="28"/>
          <w:szCs w:val="28"/>
        </w:rPr>
        <w:t xml:space="preserve">, </w:t>
      </w:r>
      <w:hyperlink r:id="rId8" w:history="1">
        <w:r w:rsidRPr="00BE7385">
          <w:rPr>
            <w:rFonts w:ascii="Times New Roman" w:hAnsi="Times New Roman" w:cs="Times New Roman"/>
            <w:bCs/>
            <w:color w:val="0000FF"/>
            <w:sz w:val="28"/>
            <w:szCs w:val="28"/>
          </w:rPr>
          <w:t>6</w:t>
        </w:r>
      </w:hyperlink>
      <w:r w:rsidRPr="00BE7385">
        <w:rPr>
          <w:rFonts w:ascii="Times New Roman" w:hAnsi="Times New Roman" w:cs="Times New Roman"/>
          <w:bCs/>
          <w:sz w:val="28"/>
          <w:szCs w:val="28"/>
        </w:rPr>
        <w:t xml:space="preserve"> и </w:t>
      </w:r>
      <w:hyperlink r:id="rId9" w:history="1">
        <w:r w:rsidRPr="00BE7385">
          <w:rPr>
            <w:rFonts w:ascii="Times New Roman" w:hAnsi="Times New Roman" w:cs="Times New Roman"/>
            <w:bCs/>
            <w:color w:val="0000FF"/>
            <w:sz w:val="28"/>
            <w:szCs w:val="28"/>
          </w:rPr>
          <w:t>7</w:t>
        </w:r>
      </w:hyperlink>
      <w:r w:rsidRPr="00BE7385">
        <w:rPr>
          <w:rFonts w:ascii="Times New Roman" w:hAnsi="Times New Roman" w:cs="Times New Roman"/>
          <w:bCs/>
          <w:sz w:val="28"/>
          <w:szCs w:val="28"/>
        </w:rPr>
        <w:t xml:space="preserve"> настоящей статьи, </w:t>
      </w:r>
      <w:r w:rsidRPr="00BE7385">
        <w:rPr>
          <w:rFonts w:ascii="Times New Roman" w:hAnsi="Times New Roman" w:cs="Times New Roman"/>
          <w:b/>
          <w:bCs/>
          <w:sz w:val="28"/>
          <w:szCs w:val="28"/>
        </w:rPr>
        <w:t>при выполнении в совокупности следующих условий:</w:t>
      </w:r>
    </w:p>
    <w:p w:rsidR="00414BA1" w:rsidRPr="00BE7385" w:rsidRDefault="00414BA1" w:rsidP="00414BA1">
      <w:pPr>
        <w:autoSpaceDE w:val="0"/>
        <w:autoSpaceDN w:val="0"/>
        <w:adjustRightInd w:val="0"/>
        <w:spacing w:after="0" w:line="240" w:lineRule="auto"/>
        <w:ind w:firstLine="539"/>
        <w:jc w:val="both"/>
        <w:rPr>
          <w:rFonts w:ascii="Times New Roman" w:hAnsi="Times New Roman" w:cs="Times New Roman"/>
          <w:bCs/>
          <w:sz w:val="28"/>
          <w:szCs w:val="28"/>
        </w:rPr>
      </w:pPr>
      <w:r w:rsidRPr="00BE7385">
        <w:rPr>
          <w:rFonts w:ascii="Times New Roman" w:hAnsi="Times New Roman" w:cs="Times New Roman"/>
          <w:bCs/>
          <w:sz w:val="28"/>
          <w:szCs w:val="28"/>
        </w:rPr>
        <w:t>- 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414BA1" w:rsidRPr="00BE7385" w:rsidRDefault="00414BA1" w:rsidP="00414BA1">
      <w:pPr>
        <w:autoSpaceDE w:val="0"/>
        <w:autoSpaceDN w:val="0"/>
        <w:adjustRightInd w:val="0"/>
        <w:spacing w:after="0" w:line="240" w:lineRule="auto"/>
        <w:ind w:firstLine="539"/>
        <w:jc w:val="both"/>
        <w:rPr>
          <w:rFonts w:ascii="Times New Roman" w:hAnsi="Times New Roman" w:cs="Times New Roman"/>
          <w:bCs/>
          <w:sz w:val="28"/>
          <w:szCs w:val="28"/>
        </w:rPr>
      </w:pPr>
      <w:r w:rsidRPr="00BE7385">
        <w:rPr>
          <w:rFonts w:ascii="Times New Roman" w:hAnsi="Times New Roman" w:cs="Times New Roman"/>
          <w:bCs/>
          <w:sz w:val="28"/>
          <w:szCs w:val="28"/>
        </w:rPr>
        <w:t>- 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414BA1" w:rsidRPr="00BE7385" w:rsidRDefault="00414BA1" w:rsidP="00414BA1">
      <w:pPr>
        <w:autoSpaceDE w:val="0"/>
        <w:autoSpaceDN w:val="0"/>
        <w:adjustRightInd w:val="0"/>
        <w:spacing w:after="0" w:line="240" w:lineRule="auto"/>
        <w:ind w:firstLine="539"/>
        <w:jc w:val="both"/>
        <w:rPr>
          <w:rFonts w:ascii="Times New Roman" w:hAnsi="Times New Roman" w:cs="Times New Roman"/>
          <w:bCs/>
          <w:sz w:val="28"/>
          <w:szCs w:val="28"/>
        </w:rPr>
      </w:pPr>
      <w:r w:rsidRPr="00BE7385">
        <w:rPr>
          <w:rFonts w:ascii="Times New Roman" w:hAnsi="Times New Roman" w:cs="Times New Roman"/>
          <w:bCs/>
          <w:sz w:val="28"/>
          <w:szCs w:val="28"/>
        </w:rPr>
        <w:t>- представленные сведения и документы являются достаточными для установления события административного правонарушения.</w:t>
      </w:r>
    </w:p>
    <w:p w:rsidR="00414BA1" w:rsidRPr="00BE7385" w:rsidRDefault="00414BA1" w:rsidP="00414BA1">
      <w:pPr>
        <w:autoSpaceDE w:val="0"/>
        <w:autoSpaceDN w:val="0"/>
        <w:adjustRightInd w:val="0"/>
        <w:spacing w:before="280" w:after="0" w:line="240" w:lineRule="auto"/>
        <w:ind w:firstLine="540"/>
        <w:jc w:val="both"/>
        <w:rPr>
          <w:rFonts w:ascii="Times New Roman" w:hAnsi="Times New Roman" w:cs="Times New Roman"/>
          <w:bCs/>
          <w:sz w:val="28"/>
          <w:szCs w:val="28"/>
        </w:rPr>
      </w:pPr>
      <w:r w:rsidRPr="00BE7385">
        <w:rPr>
          <w:rFonts w:ascii="Times New Roman" w:hAnsi="Times New Roman" w:cs="Times New Roman"/>
          <w:bCs/>
          <w:sz w:val="28"/>
          <w:szCs w:val="28"/>
        </w:rPr>
        <w:t xml:space="preserve">Освобождению от административной ответственности </w:t>
      </w:r>
      <w:r w:rsidRPr="00BE7385">
        <w:rPr>
          <w:rFonts w:ascii="Times New Roman" w:hAnsi="Times New Roman" w:cs="Times New Roman"/>
          <w:b/>
          <w:bCs/>
          <w:sz w:val="28"/>
          <w:szCs w:val="28"/>
        </w:rPr>
        <w:t>подлежит лицо, первым выполнившее все условия</w:t>
      </w:r>
      <w:r w:rsidRPr="00BE7385">
        <w:rPr>
          <w:rFonts w:ascii="Times New Roman" w:hAnsi="Times New Roman" w:cs="Times New Roman"/>
          <w:bCs/>
          <w:sz w:val="28"/>
          <w:szCs w:val="28"/>
        </w:rPr>
        <w:t>, предусмотренные настоящим примечанием.</w:t>
      </w:r>
    </w:p>
    <w:p w:rsidR="00414BA1" w:rsidRPr="00BE7385" w:rsidRDefault="00414BA1" w:rsidP="00414BA1">
      <w:pPr>
        <w:autoSpaceDE w:val="0"/>
        <w:autoSpaceDN w:val="0"/>
        <w:adjustRightInd w:val="0"/>
        <w:spacing w:before="280" w:after="0" w:line="240" w:lineRule="auto"/>
        <w:ind w:firstLine="540"/>
        <w:jc w:val="both"/>
        <w:rPr>
          <w:rFonts w:ascii="Times New Roman" w:hAnsi="Times New Roman" w:cs="Times New Roman"/>
          <w:bCs/>
          <w:sz w:val="28"/>
          <w:szCs w:val="28"/>
        </w:rPr>
      </w:pPr>
      <w:r w:rsidRPr="00BE7385">
        <w:rPr>
          <w:rFonts w:ascii="Times New Roman" w:hAnsi="Times New Roman" w:cs="Times New Roman"/>
          <w:bCs/>
          <w:sz w:val="28"/>
          <w:szCs w:val="28"/>
        </w:rPr>
        <w:t xml:space="preserve">2. </w:t>
      </w:r>
      <w:r w:rsidRPr="00BE7385">
        <w:rPr>
          <w:rFonts w:ascii="Times New Roman" w:hAnsi="Times New Roman" w:cs="Times New Roman"/>
          <w:b/>
          <w:bCs/>
          <w:sz w:val="28"/>
          <w:szCs w:val="28"/>
        </w:rPr>
        <w:t>Не подлежит рассмотрению</w:t>
      </w:r>
      <w:r w:rsidRPr="00BE7385">
        <w:rPr>
          <w:rFonts w:ascii="Times New Roman" w:hAnsi="Times New Roman" w:cs="Times New Roman"/>
          <w:bCs/>
          <w:sz w:val="28"/>
          <w:szCs w:val="28"/>
        </w:rPr>
        <w:t xml:space="preserve"> заявление, </w:t>
      </w:r>
      <w:r w:rsidRPr="00BE7385">
        <w:rPr>
          <w:rFonts w:ascii="Times New Roman" w:hAnsi="Times New Roman" w:cs="Times New Roman"/>
          <w:b/>
          <w:bCs/>
          <w:sz w:val="28"/>
          <w:szCs w:val="28"/>
        </w:rPr>
        <w:t>поданное одновременно от имени нескольких лиц</w:t>
      </w:r>
      <w:r w:rsidRPr="00BE7385">
        <w:rPr>
          <w:rFonts w:ascii="Times New Roman" w:hAnsi="Times New Roman" w:cs="Times New Roman"/>
          <w:bCs/>
          <w:sz w:val="28"/>
          <w:szCs w:val="28"/>
        </w:rPr>
        <w:t>, заключивших недопустимое соглашение</w:t>
      </w:r>
      <w:r w:rsidR="000D68F0" w:rsidRPr="00BE7385">
        <w:rPr>
          <w:rFonts w:ascii="Times New Roman" w:hAnsi="Times New Roman" w:cs="Times New Roman"/>
          <w:bCs/>
          <w:sz w:val="28"/>
          <w:szCs w:val="28"/>
        </w:rPr>
        <w:t>.</w:t>
      </w:r>
      <w:r w:rsidRPr="00BE7385">
        <w:rPr>
          <w:rFonts w:ascii="Times New Roman" w:hAnsi="Times New Roman" w:cs="Times New Roman"/>
          <w:bCs/>
          <w:sz w:val="28"/>
          <w:szCs w:val="28"/>
        </w:rPr>
        <w:t xml:space="preserve"> </w:t>
      </w:r>
    </w:p>
    <w:p w:rsidR="000D68F0" w:rsidRPr="00BE7385" w:rsidRDefault="005C292A" w:rsidP="00127CA9">
      <w:pPr>
        <w:pStyle w:val="a3"/>
        <w:ind w:firstLine="567"/>
        <w:jc w:val="both"/>
        <w:rPr>
          <w:bCs/>
          <w:sz w:val="28"/>
          <w:szCs w:val="28"/>
        </w:rPr>
      </w:pPr>
      <w:r>
        <w:rPr>
          <w:color w:val="333333"/>
          <w:sz w:val="28"/>
          <w:szCs w:val="28"/>
        </w:rPr>
        <w:t>В</w:t>
      </w:r>
      <w:r w:rsidR="00414BA1" w:rsidRPr="00BE7385">
        <w:rPr>
          <w:color w:val="333333"/>
          <w:sz w:val="28"/>
          <w:szCs w:val="28"/>
        </w:rPr>
        <w:t xml:space="preserve"> </w:t>
      </w:r>
      <w:r w:rsidR="00FF7AA4" w:rsidRPr="00BE7385">
        <w:rPr>
          <w:color w:val="333333"/>
          <w:sz w:val="28"/>
          <w:szCs w:val="28"/>
        </w:rPr>
        <w:t>у</w:t>
      </w:r>
      <w:r w:rsidR="00414BA1" w:rsidRPr="00BE7385">
        <w:rPr>
          <w:color w:val="333333"/>
          <w:sz w:val="28"/>
          <w:szCs w:val="28"/>
        </w:rPr>
        <w:t>правлени</w:t>
      </w:r>
      <w:r>
        <w:rPr>
          <w:color w:val="333333"/>
          <w:sz w:val="28"/>
          <w:szCs w:val="28"/>
        </w:rPr>
        <w:t>и</w:t>
      </w:r>
      <w:r w:rsidR="00414BA1" w:rsidRPr="00BE7385">
        <w:rPr>
          <w:color w:val="333333"/>
          <w:sz w:val="28"/>
          <w:szCs w:val="28"/>
        </w:rPr>
        <w:t xml:space="preserve"> практик</w:t>
      </w:r>
      <w:r w:rsidR="00956E9F" w:rsidRPr="00BE7385">
        <w:rPr>
          <w:color w:val="333333"/>
          <w:sz w:val="28"/>
          <w:szCs w:val="28"/>
        </w:rPr>
        <w:t>а</w:t>
      </w:r>
      <w:r w:rsidR="00414BA1" w:rsidRPr="00BE7385">
        <w:rPr>
          <w:color w:val="333333"/>
          <w:sz w:val="28"/>
          <w:szCs w:val="28"/>
        </w:rPr>
        <w:t xml:space="preserve"> </w:t>
      </w:r>
      <w:r w:rsidR="00414BA1" w:rsidRPr="00BE7385">
        <w:rPr>
          <w:b/>
          <w:bCs/>
          <w:sz w:val="28"/>
          <w:szCs w:val="28"/>
        </w:rPr>
        <w:t xml:space="preserve">добровольно заявившихся </w:t>
      </w:r>
      <w:r w:rsidR="00414BA1" w:rsidRPr="00BE7385">
        <w:rPr>
          <w:bCs/>
          <w:sz w:val="28"/>
          <w:szCs w:val="28"/>
        </w:rPr>
        <w:t>о заключ</w:t>
      </w:r>
      <w:r w:rsidR="003A23CA">
        <w:rPr>
          <w:bCs/>
          <w:sz w:val="28"/>
          <w:szCs w:val="28"/>
        </w:rPr>
        <w:t>ении</w:t>
      </w:r>
      <w:r w:rsidR="000D68F0" w:rsidRPr="00BE7385">
        <w:rPr>
          <w:bCs/>
          <w:sz w:val="28"/>
          <w:szCs w:val="28"/>
        </w:rPr>
        <w:t xml:space="preserve"> </w:t>
      </w:r>
      <w:proofErr w:type="spellStart"/>
      <w:r w:rsidR="00414BA1" w:rsidRPr="00BE7385">
        <w:rPr>
          <w:bCs/>
          <w:sz w:val="28"/>
          <w:szCs w:val="28"/>
        </w:rPr>
        <w:t>атиконкурентн</w:t>
      </w:r>
      <w:r w:rsidR="000D68F0" w:rsidRPr="00BE7385">
        <w:rPr>
          <w:bCs/>
          <w:sz w:val="28"/>
          <w:szCs w:val="28"/>
        </w:rPr>
        <w:t>ого</w:t>
      </w:r>
      <w:proofErr w:type="spellEnd"/>
      <w:r w:rsidR="00414BA1" w:rsidRPr="00BE7385">
        <w:rPr>
          <w:bCs/>
          <w:sz w:val="28"/>
          <w:szCs w:val="28"/>
        </w:rPr>
        <w:t xml:space="preserve"> соглашени</w:t>
      </w:r>
      <w:r w:rsidR="00FF7AA4" w:rsidRPr="00BE7385">
        <w:rPr>
          <w:bCs/>
          <w:sz w:val="28"/>
          <w:szCs w:val="28"/>
        </w:rPr>
        <w:t>я</w:t>
      </w:r>
      <w:r w:rsidR="00414BA1" w:rsidRPr="00BE7385">
        <w:rPr>
          <w:bCs/>
          <w:sz w:val="28"/>
          <w:szCs w:val="28"/>
        </w:rPr>
        <w:t xml:space="preserve"> </w:t>
      </w:r>
      <w:r w:rsidR="000D68F0" w:rsidRPr="00BE7385">
        <w:rPr>
          <w:bCs/>
          <w:sz w:val="28"/>
          <w:szCs w:val="28"/>
        </w:rPr>
        <w:t xml:space="preserve"> на сегодняшний день </w:t>
      </w:r>
      <w:r w:rsidR="00414BA1" w:rsidRPr="00BE7385">
        <w:rPr>
          <w:bCs/>
          <w:sz w:val="28"/>
          <w:szCs w:val="28"/>
        </w:rPr>
        <w:t>от</w:t>
      </w:r>
      <w:r w:rsidR="00956E9F" w:rsidRPr="00BE7385">
        <w:rPr>
          <w:bCs/>
          <w:sz w:val="28"/>
          <w:szCs w:val="28"/>
        </w:rPr>
        <w:t>с</w:t>
      </w:r>
      <w:r w:rsidR="00414BA1" w:rsidRPr="00BE7385">
        <w:rPr>
          <w:bCs/>
          <w:sz w:val="28"/>
          <w:szCs w:val="28"/>
        </w:rPr>
        <w:t>у</w:t>
      </w:r>
      <w:r w:rsidR="00956E9F" w:rsidRPr="00BE7385">
        <w:rPr>
          <w:bCs/>
          <w:sz w:val="28"/>
          <w:szCs w:val="28"/>
        </w:rPr>
        <w:t>т</w:t>
      </w:r>
      <w:r w:rsidR="00414BA1" w:rsidRPr="00BE7385">
        <w:rPr>
          <w:bCs/>
          <w:sz w:val="28"/>
          <w:szCs w:val="28"/>
        </w:rPr>
        <w:t>ствует</w:t>
      </w:r>
      <w:r w:rsidR="000D68F0" w:rsidRPr="00BE7385">
        <w:rPr>
          <w:bCs/>
          <w:sz w:val="28"/>
          <w:szCs w:val="28"/>
        </w:rPr>
        <w:t>.</w:t>
      </w:r>
    </w:p>
    <w:p w:rsidR="00956E9F" w:rsidRPr="00BE7385" w:rsidRDefault="00956E9F" w:rsidP="00127CA9">
      <w:pPr>
        <w:pStyle w:val="a3"/>
        <w:ind w:firstLine="567"/>
        <w:jc w:val="both"/>
        <w:rPr>
          <w:color w:val="333333"/>
          <w:sz w:val="28"/>
          <w:szCs w:val="28"/>
        </w:rPr>
      </w:pPr>
      <w:r w:rsidRPr="00BE7385">
        <w:rPr>
          <w:bCs/>
          <w:sz w:val="28"/>
          <w:szCs w:val="28"/>
        </w:rPr>
        <w:t xml:space="preserve">В этом году имеется практика взаимодействия с правоохранительными органами, по одному делу </w:t>
      </w:r>
      <w:r w:rsidR="00FF7AA4" w:rsidRPr="00BE7385">
        <w:rPr>
          <w:bCs/>
          <w:sz w:val="28"/>
          <w:szCs w:val="28"/>
        </w:rPr>
        <w:t xml:space="preserve">по сговору на торгах, </w:t>
      </w:r>
      <w:r w:rsidRPr="00BE7385">
        <w:rPr>
          <w:bCs/>
          <w:sz w:val="28"/>
          <w:szCs w:val="28"/>
        </w:rPr>
        <w:t xml:space="preserve">материалы были переданы в </w:t>
      </w:r>
      <w:r w:rsidRPr="00BE7385">
        <w:rPr>
          <w:sz w:val="28"/>
          <w:szCs w:val="28"/>
        </w:rPr>
        <w:t xml:space="preserve"> ГУ МВД России по Кемеровской области, </w:t>
      </w:r>
      <w:r w:rsidR="00FF7AA4" w:rsidRPr="00BE7385">
        <w:rPr>
          <w:sz w:val="28"/>
          <w:szCs w:val="28"/>
        </w:rPr>
        <w:t>для рассмотрения на наличие</w:t>
      </w:r>
      <w:r w:rsidRPr="00BE7385">
        <w:rPr>
          <w:sz w:val="28"/>
          <w:szCs w:val="28"/>
        </w:rPr>
        <w:t xml:space="preserve"> признак</w:t>
      </w:r>
      <w:r w:rsidR="00FF7AA4" w:rsidRPr="00BE7385">
        <w:rPr>
          <w:sz w:val="28"/>
          <w:szCs w:val="28"/>
        </w:rPr>
        <w:t>ов</w:t>
      </w:r>
      <w:r w:rsidRPr="00BE7385">
        <w:rPr>
          <w:sz w:val="28"/>
          <w:szCs w:val="28"/>
        </w:rPr>
        <w:t xml:space="preserve"> </w:t>
      </w:r>
      <w:r w:rsidRPr="00BE7385">
        <w:rPr>
          <w:b/>
          <w:sz w:val="28"/>
          <w:szCs w:val="28"/>
        </w:rPr>
        <w:t>ч.1 ст. 178 УК РФ.</w:t>
      </w:r>
      <w:r w:rsidRPr="00BE7385">
        <w:rPr>
          <w:sz w:val="28"/>
          <w:szCs w:val="28"/>
        </w:rPr>
        <w:t xml:space="preserve"> </w:t>
      </w:r>
      <w:r w:rsidR="00FF7AA4" w:rsidRPr="00BE7385">
        <w:rPr>
          <w:sz w:val="28"/>
          <w:szCs w:val="28"/>
        </w:rPr>
        <w:t>В настоящее время м</w:t>
      </w:r>
      <w:r w:rsidRPr="00BE7385">
        <w:rPr>
          <w:sz w:val="28"/>
          <w:szCs w:val="28"/>
        </w:rPr>
        <w:t>атериалы находятся на рассмотрении.</w:t>
      </w:r>
    </w:p>
    <w:p w:rsidR="00FF7AA4" w:rsidRPr="00BE7385" w:rsidRDefault="00FF7AA4" w:rsidP="00FF7AA4">
      <w:pPr>
        <w:autoSpaceDE w:val="0"/>
        <w:autoSpaceDN w:val="0"/>
        <w:adjustRightInd w:val="0"/>
        <w:spacing w:after="0" w:line="240" w:lineRule="auto"/>
        <w:ind w:firstLine="567"/>
        <w:jc w:val="both"/>
        <w:rPr>
          <w:rFonts w:ascii="Times New Roman" w:hAnsi="Times New Roman" w:cs="Times New Roman"/>
          <w:sz w:val="28"/>
          <w:szCs w:val="28"/>
        </w:rPr>
      </w:pPr>
      <w:r w:rsidRPr="00BE7385">
        <w:rPr>
          <w:rFonts w:ascii="Times New Roman" w:hAnsi="Times New Roman" w:cs="Times New Roman"/>
          <w:sz w:val="28"/>
          <w:szCs w:val="28"/>
        </w:rPr>
        <w:t xml:space="preserve">Ч. 1 ст. 178 УК РФ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w:t>
      </w:r>
      <w:hyperlink r:id="rId10" w:history="1">
        <w:r w:rsidRPr="00BE7385">
          <w:rPr>
            <w:rFonts w:ascii="Times New Roman" w:hAnsi="Times New Roman" w:cs="Times New Roman"/>
            <w:color w:val="0000FF"/>
            <w:sz w:val="28"/>
            <w:szCs w:val="28"/>
          </w:rPr>
          <w:t>законодательством</w:t>
        </w:r>
      </w:hyperlink>
      <w:r w:rsidRPr="00BE7385">
        <w:rPr>
          <w:rFonts w:ascii="Times New Roman" w:hAnsi="Times New Roman" w:cs="Times New Roman"/>
          <w:sz w:val="28"/>
          <w:szCs w:val="28"/>
        </w:rPr>
        <w:t xml:space="preserve">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 -</w:t>
      </w:r>
    </w:p>
    <w:p w:rsidR="00FF7AA4" w:rsidRPr="00BE7385" w:rsidRDefault="00FF7AA4" w:rsidP="00FF7AA4">
      <w:pPr>
        <w:autoSpaceDE w:val="0"/>
        <w:autoSpaceDN w:val="0"/>
        <w:adjustRightInd w:val="0"/>
        <w:spacing w:after="0" w:line="240" w:lineRule="auto"/>
        <w:ind w:firstLine="567"/>
        <w:jc w:val="both"/>
        <w:rPr>
          <w:rFonts w:ascii="Times New Roman" w:hAnsi="Times New Roman" w:cs="Times New Roman"/>
          <w:sz w:val="28"/>
          <w:szCs w:val="28"/>
        </w:rPr>
      </w:pPr>
      <w:r w:rsidRPr="00BE7385">
        <w:rPr>
          <w:rFonts w:ascii="Times New Roman" w:hAnsi="Times New Roman" w:cs="Times New Roman"/>
          <w:sz w:val="28"/>
          <w:szCs w:val="28"/>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одного года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w:t>
      </w:r>
    </w:p>
    <w:p w:rsidR="00C9150A" w:rsidRPr="00BE7385" w:rsidRDefault="000D68F0" w:rsidP="002646BE">
      <w:pPr>
        <w:autoSpaceDE w:val="0"/>
        <w:autoSpaceDN w:val="0"/>
        <w:adjustRightInd w:val="0"/>
        <w:spacing w:after="0" w:line="240" w:lineRule="auto"/>
        <w:ind w:firstLine="567"/>
        <w:jc w:val="both"/>
        <w:rPr>
          <w:rFonts w:ascii="Times New Roman" w:hAnsi="Times New Roman" w:cs="Times New Roman"/>
          <w:color w:val="333333"/>
          <w:sz w:val="28"/>
          <w:szCs w:val="28"/>
        </w:rPr>
      </w:pPr>
      <w:r w:rsidRPr="00BE7385">
        <w:rPr>
          <w:rFonts w:ascii="Times New Roman" w:hAnsi="Times New Roman" w:cs="Times New Roman"/>
          <w:color w:val="333333"/>
          <w:sz w:val="28"/>
          <w:szCs w:val="28"/>
        </w:rPr>
        <w:t xml:space="preserve">Примечание: </w:t>
      </w:r>
      <w:r w:rsidRPr="00BE7385">
        <w:rPr>
          <w:rFonts w:ascii="Times New Roman" w:hAnsi="Times New Roman" w:cs="Times New Roman"/>
          <w:sz w:val="28"/>
          <w:szCs w:val="28"/>
        </w:rPr>
        <w:t xml:space="preserve">Доходом в крупном размере в настоящей статье признается доход, </w:t>
      </w:r>
      <w:r w:rsidRPr="00BE7385">
        <w:rPr>
          <w:rFonts w:ascii="Times New Roman" w:hAnsi="Times New Roman" w:cs="Times New Roman"/>
          <w:b/>
          <w:sz w:val="28"/>
          <w:szCs w:val="28"/>
        </w:rPr>
        <w:t>сумма которого превышает пятьдесят миллионов рублей</w:t>
      </w:r>
      <w:r w:rsidRPr="00BE7385">
        <w:rPr>
          <w:rFonts w:ascii="Times New Roman" w:hAnsi="Times New Roman" w:cs="Times New Roman"/>
          <w:sz w:val="28"/>
          <w:szCs w:val="28"/>
        </w:rPr>
        <w:t>, а доходом в особо крупном размере - двести пятьдесят миллионов рублей.</w:t>
      </w:r>
    </w:p>
    <w:sectPr w:rsidR="00C9150A" w:rsidRPr="00BE7385" w:rsidSect="007418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4686F"/>
    <w:multiLevelType w:val="hybridMultilevel"/>
    <w:tmpl w:val="EADCA88C"/>
    <w:lvl w:ilvl="0" w:tplc="B53A19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150A"/>
    <w:rsid w:val="000B7919"/>
    <w:rsid w:val="000D68F0"/>
    <w:rsid w:val="001147F4"/>
    <w:rsid w:val="0012187E"/>
    <w:rsid w:val="00127CA9"/>
    <w:rsid w:val="001403A6"/>
    <w:rsid w:val="00183552"/>
    <w:rsid w:val="00195724"/>
    <w:rsid w:val="001B544D"/>
    <w:rsid w:val="001B5D93"/>
    <w:rsid w:val="00206DF1"/>
    <w:rsid w:val="0021378C"/>
    <w:rsid w:val="00255022"/>
    <w:rsid w:val="002646BE"/>
    <w:rsid w:val="002D5577"/>
    <w:rsid w:val="00377286"/>
    <w:rsid w:val="00384E62"/>
    <w:rsid w:val="003A23CA"/>
    <w:rsid w:val="00414BA1"/>
    <w:rsid w:val="00465CDA"/>
    <w:rsid w:val="00490E5B"/>
    <w:rsid w:val="004B063C"/>
    <w:rsid w:val="004C0A8F"/>
    <w:rsid w:val="004E3851"/>
    <w:rsid w:val="004F55AB"/>
    <w:rsid w:val="00512667"/>
    <w:rsid w:val="005776CE"/>
    <w:rsid w:val="005C1330"/>
    <w:rsid w:val="005C26F7"/>
    <w:rsid w:val="005C292A"/>
    <w:rsid w:val="007418CA"/>
    <w:rsid w:val="00750799"/>
    <w:rsid w:val="007C24A0"/>
    <w:rsid w:val="007D2E5F"/>
    <w:rsid w:val="00841209"/>
    <w:rsid w:val="0085447B"/>
    <w:rsid w:val="0087221F"/>
    <w:rsid w:val="008D2413"/>
    <w:rsid w:val="00910255"/>
    <w:rsid w:val="00956E9F"/>
    <w:rsid w:val="009C1FCB"/>
    <w:rsid w:val="00BD7C0A"/>
    <w:rsid w:val="00BE7385"/>
    <w:rsid w:val="00C9150A"/>
    <w:rsid w:val="00CE3007"/>
    <w:rsid w:val="00CE4BA0"/>
    <w:rsid w:val="00DA5D11"/>
    <w:rsid w:val="00E10CB9"/>
    <w:rsid w:val="00F7709E"/>
    <w:rsid w:val="00FC08FD"/>
    <w:rsid w:val="00FF7A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CA"/>
  </w:style>
  <w:style w:type="paragraph" w:styleId="2">
    <w:name w:val="heading 2"/>
    <w:basedOn w:val="a"/>
    <w:link w:val="20"/>
    <w:uiPriority w:val="9"/>
    <w:qFormat/>
    <w:rsid w:val="00127C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15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rsid w:val="004F55AB"/>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uiPriority w:val="99"/>
    <w:rsid w:val="004F55AB"/>
    <w:rPr>
      <w:rFonts w:ascii="Times New Roman" w:eastAsia="Times New Roman" w:hAnsi="Times New Roman" w:cs="Times New Roman"/>
      <w:sz w:val="28"/>
      <w:szCs w:val="20"/>
      <w:lang w:eastAsia="ru-RU"/>
    </w:rPr>
  </w:style>
  <w:style w:type="paragraph" w:customStyle="1" w:styleId="1">
    <w:name w:val="Обычный1"/>
    <w:uiPriority w:val="99"/>
    <w:rsid w:val="004C0A8F"/>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20">
    <w:name w:val="Заголовок 2 Знак"/>
    <w:basedOn w:val="a0"/>
    <w:link w:val="2"/>
    <w:uiPriority w:val="9"/>
    <w:rsid w:val="00127CA9"/>
    <w:rPr>
      <w:rFonts w:ascii="Times New Roman" w:eastAsia="Times New Roman" w:hAnsi="Times New Roman" w:cs="Times New Roman"/>
      <w:b/>
      <w:bCs/>
      <w:sz w:val="36"/>
      <w:szCs w:val="36"/>
      <w:lang w:eastAsia="ru-RU"/>
    </w:rPr>
  </w:style>
  <w:style w:type="paragraph" w:customStyle="1" w:styleId="ConsPlusNormal">
    <w:name w:val="ConsPlusNormal"/>
    <w:rsid w:val="00127CA9"/>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21004976">
      <w:bodyDiv w:val="1"/>
      <w:marLeft w:val="0"/>
      <w:marRight w:val="0"/>
      <w:marTop w:val="0"/>
      <w:marBottom w:val="0"/>
      <w:divBdr>
        <w:top w:val="none" w:sz="0" w:space="0" w:color="auto"/>
        <w:left w:val="none" w:sz="0" w:space="0" w:color="auto"/>
        <w:bottom w:val="none" w:sz="0" w:space="0" w:color="auto"/>
        <w:right w:val="none" w:sz="0" w:space="0" w:color="auto"/>
      </w:divBdr>
    </w:div>
    <w:div w:id="111898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A1702810D2FAC19D42198F96B1B959AC045CA5AA64460FF1CF56BFF3AC93B46EBC6A9E8ED949F2FA55BE08D7D75FF5260CF8F4A7FmCuDH" TargetMode="External"/><Relationship Id="rId3" Type="http://schemas.openxmlformats.org/officeDocument/2006/relationships/settings" Target="settings.xml"/><Relationship Id="rId7" Type="http://schemas.openxmlformats.org/officeDocument/2006/relationships/hyperlink" Target="consultantplus://offline/ref=4E8A1702810D2FAC19D42198F96B1B959AC045CA5AA64460FF1CF56BFF3AC93B46EBC6A9E8ED909F2FA55BE08D7D75FF5260CF8F4A7FmCuD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E8A1702810D2FAC19D42198F96B1B959AC045CA5AA64460FF1CF56BFF3AC93B46EBC6A9E8EC949F2FA55BE08D7D75FF5260CF8F4A7FmCuDH" TargetMode="External"/><Relationship Id="rId11" Type="http://schemas.openxmlformats.org/officeDocument/2006/relationships/fontTable" Target="fontTable.xml"/><Relationship Id="rId5" Type="http://schemas.openxmlformats.org/officeDocument/2006/relationships/hyperlink" Target="consultantplus://offline/ref=4E8A1702810D2FAC19D42198F96B1B959BC947C05AAF4460FF1CF56BFF3AC93B46EBC6ACE6EC98C02AB04AB8837E6BE0537ED38D4Bm7u6H" TargetMode="External"/><Relationship Id="rId10" Type="http://schemas.openxmlformats.org/officeDocument/2006/relationships/hyperlink" Target="consultantplus://offline/ref=2F80848A9163E3C30529564C6191C879C8609BDEC719F627B65BCA678D7384E49D2071C2ED719AC984E204F887A2C6FEF4533267865BhBI" TargetMode="External"/><Relationship Id="rId4" Type="http://schemas.openxmlformats.org/officeDocument/2006/relationships/webSettings" Target="webSettings.xml"/><Relationship Id="rId9" Type="http://schemas.openxmlformats.org/officeDocument/2006/relationships/hyperlink" Target="consultantplus://offline/ref=4E8A1702810D2FAC19D42198F96B1B959AC045CA5AA64460FF1CF56BFF3AC93B46EBC6A9E8ED9A9F2FA55BE08D7D75FF5260CF8F4A7FmCu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1823</Words>
  <Characters>10397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to42_naumova</dc:creator>
  <cp:lastModifiedBy>to42_naumova</cp:lastModifiedBy>
  <cp:revision>2</cp:revision>
  <dcterms:created xsi:type="dcterms:W3CDTF">2018-11-07T01:36:00Z</dcterms:created>
  <dcterms:modified xsi:type="dcterms:W3CDTF">2018-11-07T01:36:00Z</dcterms:modified>
</cp:coreProperties>
</file>