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3" w:rsidRPr="00F3632E" w:rsidRDefault="00776F6A" w:rsidP="00D5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4633" w:rsidRDefault="00C34633" w:rsidP="00D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33" w:rsidRPr="00C34633" w:rsidRDefault="00C34633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Четвертым антимонопольным пакетом (вступил в силу 05.01.2016) был расширен институт предупреждения и распространение его </w:t>
      </w:r>
      <w:r w:rsidRPr="00C34633">
        <w:rPr>
          <w:rFonts w:ascii="Times New Roman" w:hAnsi="Times New Roman" w:cs="Times New Roman"/>
          <w:sz w:val="28"/>
          <w:szCs w:val="28"/>
        </w:rPr>
        <w:t>на действия органов власти и местного самоуправления (ст.15), недобросовестную конкуренцию (кроме случаев нарушения исключительных прав) и иные формы злоупотребления доминирующим положением (необоснованное установление различных цен на один товар, создание дискриминационных условий).</w:t>
      </w:r>
    </w:p>
    <w:p w:rsidR="00C34633" w:rsidRDefault="00C34633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Pr="00C3463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633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валось</w:t>
      </w:r>
      <w:r w:rsidRPr="00C34633">
        <w:rPr>
          <w:rFonts w:ascii="Times New Roman" w:hAnsi="Times New Roman" w:cs="Times New Roman"/>
          <w:sz w:val="28"/>
          <w:szCs w:val="28"/>
        </w:rPr>
        <w:t xml:space="preserve"> только за факты злоупотребления доминирующим положением в части навязывания невыгодных условий договора и отказ от заключения договора. </w:t>
      </w:r>
    </w:p>
    <w:p w:rsidR="00F3632E" w:rsidRPr="00C34633" w:rsidRDefault="00F3632E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32E" w:rsidRDefault="00C34633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33">
        <w:rPr>
          <w:rFonts w:ascii="Times New Roman" w:hAnsi="Times New Roman" w:cs="Times New Roman"/>
          <w:sz w:val="28"/>
          <w:szCs w:val="28"/>
        </w:rPr>
        <w:t xml:space="preserve">Суть предупреждения: устранение нарушения по выданному антимонопольным органом предупреждению до возбуждения дела, в случае исполнения предупреждения дело о нарушении антимонопольного законодательства не возбуждается, к административной ответственности виновные лица не привлекаются. </w:t>
      </w:r>
    </w:p>
    <w:p w:rsidR="003279E8" w:rsidRDefault="00C34633" w:rsidP="00D55BB3">
      <w:pPr>
        <w:spacing w:after="0" w:line="240" w:lineRule="auto"/>
        <w:ind w:firstLine="708"/>
        <w:jc w:val="both"/>
      </w:pPr>
      <w:r w:rsidRPr="00C34633">
        <w:rPr>
          <w:rFonts w:ascii="Times New Roman" w:hAnsi="Times New Roman" w:cs="Times New Roman"/>
          <w:sz w:val="28"/>
          <w:szCs w:val="28"/>
        </w:rPr>
        <w:t>В случае неисполнения предупреждения – возбуждается дело, после признания факта нарушения - привлечение к административной ответственности.</w:t>
      </w:r>
      <w:r w:rsidR="003279E8" w:rsidRPr="003279E8">
        <w:t xml:space="preserve"> </w:t>
      </w:r>
    </w:p>
    <w:p w:rsidR="00F3632E" w:rsidRDefault="00F3632E" w:rsidP="00D55BB3">
      <w:pPr>
        <w:spacing w:after="0" w:line="240" w:lineRule="auto"/>
        <w:ind w:firstLine="708"/>
        <w:jc w:val="both"/>
      </w:pPr>
    </w:p>
    <w:p w:rsidR="003279E8" w:rsidRDefault="003279E8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E8">
        <w:rPr>
          <w:rFonts w:ascii="Times New Roman" w:hAnsi="Times New Roman" w:cs="Times New Roman"/>
          <w:sz w:val="28"/>
          <w:szCs w:val="28"/>
        </w:rPr>
        <w:t>В пункте 3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Российской Федерации 16.03.2016, также отмечено, что предупреждение отвечает признакам ненормативного правового акта, установленным в части 1 статьи 198 Арбитражного процессуального кодекса Российской Федерации, поскольку принято уполномоченным государственным органом на основании статей 22 и 39.1 Федерального закона от 26.07.2006 № 135 - ФЗ «О защите конкуренции» в отношении конкретного хозяйствующего субъекта и содержит властное предписание, возлагающее на общество обязанность и влияющее тем самым на права хозяйствующего субъекта в сфере предпринимательской деятельности. Следовательно, предупреждение антимонопольного органа может быть предметом самостоятельного обжалования в арбитражном суде.</w:t>
      </w:r>
    </w:p>
    <w:p w:rsidR="003279E8" w:rsidRDefault="00C34633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33">
        <w:rPr>
          <w:rFonts w:ascii="Times New Roman" w:hAnsi="Times New Roman" w:cs="Times New Roman"/>
          <w:sz w:val="28"/>
          <w:szCs w:val="28"/>
        </w:rPr>
        <w:t xml:space="preserve">В силу правовой позиции Президиума Высшего Арбитражного Суда Российской Федерации, изложенной в постановлении от 15.04.2014 </w:t>
      </w:r>
      <w:r w:rsidR="00F363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79E8">
        <w:rPr>
          <w:rFonts w:ascii="Times New Roman" w:hAnsi="Times New Roman" w:cs="Times New Roman"/>
          <w:sz w:val="28"/>
          <w:szCs w:val="28"/>
        </w:rPr>
        <w:t xml:space="preserve">№ </w:t>
      </w:r>
      <w:r w:rsidRPr="00C34633">
        <w:rPr>
          <w:rFonts w:ascii="Times New Roman" w:hAnsi="Times New Roman" w:cs="Times New Roman"/>
          <w:sz w:val="28"/>
          <w:szCs w:val="28"/>
        </w:rPr>
        <w:t xml:space="preserve">18403/13, Президиума Верховного Суда Российской Федерации, изложенной в пункте 3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16.03.2016, судебный контроль при обжаловании предупреждения как при проверке его соответствия закону, так и при оценке нарушения им прав и законных интересов должен быть ограничен особенностями вынесения </w:t>
      </w:r>
      <w:r w:rsidRPr="00C34633">
        <w:rPr>
          <w:rFonts w:ascii="Times New Roman" w:hAnsi="Times New Roman" w:cs="Times New Roman"/>
          <w:sz w:val="28"/>
          <w:szCs w:val="28"/>
        </w:rPr>
        <w:lastRenderedPageBreak/>
        <w:t xml:space="preserve">такого акта, целями, достигаемыми этим актом, соразмерностью предписанных мер и их исполнимостью. </w:t>
      </w:r>
    </w:p>
    <w:p w:rsidR="00A96E6D" w:rsidRDefault="00C34633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633">
        <w:rPr>
          <w:rFonts w:ascii="Times New Roman" w:hAnsi="Times New Roman" w:cs="Times New Roman"/>
          <w:sz w:val="28"/>
          <w:szCs w:val="28"/>
        </w:rPr>
        <w:t xml:space="preserve">Поскольку предупреждение </w:t>
      </w:r>
      <w:r w:rsidRPr="003279E8">
        <w:rPr>
          <w:rFonts w:ascii="Times New Roman" w:hAnsi="Times New Roman" w:cs="Times New Roman"/>
          <w:sz w:val="28"/>
          <w:szCs w:val="28"/>
          <w:u w:val="single"/>
        </w:rPr>
        <w:t>выносится при обнаружении лишь признаков правонарушения, а не его факта (часть 2 статьи 39.1 Закона о защите конкуренции),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предупреждения.</w:t>
      </w:r>
    </w:p>
    <w:p w:rsidR="00F3632E" w:rsidRDefault="00F3632E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123D" w:rsidRDefault="00D8123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статьей </w:t>
      </w:r>
      <w:r w:rsidR="003279E8" w:rsidRPr="003279E8">
        <w:rPr>
          <w:rFonts w:ascii="Times New Roman" w:hAnsi="Times New Roman" w:cs="Times New Roman"/>
          <w:sz w:val="28"/>
          <w:szCs w:val="28"/>
        </w:rPr>
        <w:t xml:space="preserve">14.1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3279E8" w:rsidRPr="003279E8">
        <w:rPr>
          <w:rFonts w:ascii="Times New Roman" w:hAnsi="Times New Roman" w:cs="Times New Roman"/>
          <w:sz w:val="28"/>
          <w:szCs w:val="28"/>
        </w:rPr>
        <w:t xml:space="preserve"> установлен запрет на недобросовестную конкуренцию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23D" w:rsidRDefault="00D8123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поступившего обращения ООО «ОЭСК» в Кемеровское УФАС России следовало, что ПАО «МРСК-Сибири» распространяет контрагентам общества неточные, искаженные сведения</w:t>
      </w:r>
      <w:r w:rsidR="006C4C4C">
        <w:rPr>
          <w:rFonts w:ascii="Times New Roman" w:hAnsi="Times New Roman" w:cs="Times New Roman"/>
          <w:sz w:val="28"/>
          <w:szCs w:val="28"/>
        </w:rPr>
        <w:t xml:space="preserve"> в связи с чем ПАО «МРСК-Сибири» было выдано предупреждение в целях недопущения нарушения ст.14.1 Закона о защите конкуренции.</w:t>
      </w:r>
    </w:p>
    <w:p w:rsidR="006C4C4C" w:rsidRDefault="006C4C4C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выданным предупреждением ПАО «МРСК-Сибири» обжаловало его в Арбитражный суд Кемеровской области (дело № А27-16106/2017).</w:t>
      </w:r>
    </w:p>
    <w:p w:rsidR="006C4C4C" w:rsidRDefault="006C4C4C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Кемеровской области в заявленных требованиях отказал. Суды апелляционной и кассационной инстанций оставили решение Арбитражного суда Кемеровской области без изменения, указав:</w:t>
      </w:r>
    </w:p>
    <w:p w:rsidR="006C4C4C" w:rsidRDefault="00D8123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Усмотрев в действиях ПАО «МРСК-Сибири» нарушение п</w:t>
      </w:r>
      <w:r w:rsidRPr="00D8123D">
        <w:rPr>
          <w:rFonts w:ascii="Times New Roman" w:hAnsi="Times New Roman" w:cs="Times New Roman"/>
          <w:sz w:val="28"/>
          <w:szCs w:val="28"/>
        </w:rPr>
        <w:t>ризнаки нарушения статьи 14.1 Федерального закона от 26.07.2006 № 135 ФЗ «О защите конкуренции» в действиях ПАО «МРСК Сибири»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8123D">
        <w:rPr>
          <w:rFonts w:ascii="Times New Roman" w:hAnsi="Times New Roman" w:cs="Times New Roman"/>
          <w:sz w:val="28"/>
          <w:szCs w:val="28"/>
        </w:rPr>
        <w:t xml:space="preserve"> выразились в распространении его филиалом «Кузбассэнерго - РЭС» среди контрагентов ООО «ОЭСК» ложных, искаженных сведений о систематическом неисполнении обязанностей по оплате услуг по передаче электрической энергии с предложением рассмотрения возможности расторжения договорных отношений с ООО «ОЭСК», что наносит ущерб деловой репутации ООО «ОЭСК» и может причинить убытки в виде оттока потребителей. В данном случае информация о том, что «ООО «ОЭСК» систематически не исполняет обязанности по оплате услуг по передаче электрической энергии, оказанных филиалом ПАО «МРСК Сибири» - «Кузбассэнерго - РЭС», а также указание в письмах на отсутствие платежей за оказанные услуги, является ложной. </w:t>
      </w:r>
    </w:p>
    <w:p w:rsidR="00E51E82" w:rsidRDefault="00D8123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3D">
        <w:rPr>
          <w:rFonts w:ascii="Times New Roman" w:hAnsi="Times New Roman" w:cs="Times New Roman"/>
          <w:sz w:val="28"/>
          <w:szCs w:val="28"/>
        </w:rPr>
        <w:t xml:space="preserve">Вышеуказанные действия ПАО «МРСК Сибири», выразившиеся в распространении среди контрагентов ООО «ОЭСК» ложных, искаженных сведений о систематическом неисполнении обязанностей по оплате услуг по передаче электрической энергии и отсутствии платежей за оказанные услуги с предложением рассмотрения возможности расторжения договорных отношении с ООО «ОЭСК», противоречат действующему законодательству о защите конкуренции, обычаям делового оборота, требованиям </w:t>
      </w:r>
      <w:r w:rsidRPr="00D8123D">
        <w:rPr>
          <w:rFonts w:ascii="Times New Roman" w:hAnsi="Times New Roman" w:cs="Times New Roman"/>
          <w:sz w:val="28"/>
          <w:szCs w:val="28"/>
        </w:rPr>
        <w:lastRenderedPageBreak/>
        <w:t>добропорядочности, принципам разумности, справедливости, причиняют вред деловой репутации ООО «ОЭСК», а также могут  причинить убытки в виде оттока контрагентов, что является недобросовестной конкуренцией, а, следовательно, не соответствуют требованиям статьи 14.1 Федерального закона от 26.07.2006 № 135 ФЗ «О защите конкуренции», в связи с чем ПАО «МРСК Сибири» было выдано предупреждение об устранении нарушения статьи 14.1 названного Закона.</w:t>
      </w:r>
    </w:p>
    <w:p w:rsidR="00F3632E" w:rsidRDefault="00F3632E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E82" w:rsidRPr="00E51E82" w:rsidRDefault="00E51E82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82">
        <w:rPr>
          <w:rFonts w:ascii="Times New Roman" w:hAnsi="Times New Roman" w:cs="Times New Roman"/>
          <w:sz w:val="28"/>
          <w:szCs w:val="28"/>
        </w:rPr>
        <w:t>В силу п.3 ч.1 ст. 10 Закона</w:t>
      </w:r>
      <w:proofErr w:type="gramStart"/>
      <w:r w:rsidRPr="00E51E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1E82">
        <w:rPr>
          <w:rFonts w:ascii="Times New Roman" w:hAnsi="Times New Roman" w:cs="Times New Roman"/>
          <w:sz w:val="28"/>
          <w:szCs w:val="28"/>
        </w:rPr>
        <w:t xml:space="preserve"> защите конкуренции запрещаются действия</w:t>
      </w:r>
      <w:r w:rsidR="00776F6A">
        <w:rPr>
          <w:rFonts w:ascii="Times New Roman" w:hAnsi="Times New Roman" w:cs="Times New Roman"/>
          <w:sz w:val="28"/>
          <w:szCs w:val="28"/>
        </w:rPr>
        <w:t xml:space="preserve"> </w:t>
      </w:r>
      <w:r w:rsidRPr="00E51E82">
        <w:rPr>
          <w:rFonts w:ascii="Times New Roman" w:hAnsi="Times New Roman" w:cs="Times New Roman"/>
          <w:sz w:val="28"/>
          <w:szCs w:val="28"/>
        </w:rPr>
        <w:t>(бездействие) занимающего</w:t>
      </w:r>
      <w:r w:rsidR="00776F6A">
        <w:rPr>
          <w:rFonts w:ascii="Times New Roman" w:hAnsi="Times New Roman" w:cs="Times New Roman"/>
          <w:sz w:val="28"/>
          <w:szCs w:val="28"/>
        </w:rPr>
        <w:t xml:space="preserve"> </w:t>
      </w:r>
      <w:r w:rsidRPr="00E51E82">
        <w:rPr>
          <w:rFonts w:ascii="Times New Roman" w:hAnsi="Times New Roman" w:cs="Times New Roman"/>
          <w:sz w:val="28"/>
          <w:szCs w:val="28"/>
        </w:rPr>
        <w:t>доминирующее</w:t>
      </w:r>
      <w:r w:rsidR="00776F6A">
        <w:rPr>
          <w:rFonts w:ascii="Times New Roman" w:hAnsi="Times New Roman" w:cs="Times New Roman"/>
          <w:sz w:val="28"/>
          <w:szCs w:val="28"/>
        </w:rPr>
        <w:t xml:space="preserve"> </w:t>
      </w:r>
      <w:r w:rsidRPr="00E51E82">
        <w:rPr>
          <w:rFonts w:ascii="Times New Roman" w:hAnsi="Times New Roman" w:cs="Times New Roman"/>
          <w:sz w:val="28"/>
          <w:szCs w:val="28"/>
        </w:rPr>
        <w:t> </w:t>
      </w:r>
      <w:hyperlink r:id="rId4" w:anchor="dst100021" w:history="1">
        <w:r w:rsidRPr="00E51E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6F6A">
        <w:t xml:space="preserve"> </w:t>
      </w:r>
      <w:r w:rsidRPr="00E51E82">
        <w:rPr>
          <w:rFonts w:ascii="Times New Roman" w:hAnsi="Times New Roman" w:cs="Times New Roman"/>
          <w:sz w:val="28"/>
          <w:szCs w:val="28"/>
        </w:rPr>
        <w:t> хозяйствующего</w:t>
      </w:r>
      <w:r w:rsidR="00776F6A">
        <w:rPr>
          <w:rFonts w:ascii="Times New Roman" w:hAnsi="Times New Roman" w:cs="Times New Roman"/>
          <w:sz w:val="28"/>
          <w:szCs w:val="28"/>
        </w:rPr>
        <w:t xml:space="preserve"> </w:t>
      </w:r>
      <w:r w:rsidRPr="00E51E82">
        <w:rPr>
          <w:rFonts w:ascii="Times New Roman" w:hAnsi="Times New Roman" w:cs="Times New Roman"/>
          <w:sz w:val="28"/>
          <w:szCs w:val="28"/>
        </w:rPr>
        <w:t>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 </w:t>
      </w:r>
      <w:hyperlink r:id="rId5" w:anchor="dst100448" w:history="1">
        <w:r w:rsidRPr="00E51E82">
          <w:rPr>
            <w:rFonts w:ascii="Times New Roman" w:hAnsi="Times New Roman" w:cs="Times New Roman"/>
            <w:sz w:val="28"/>
            <w:szCs w:val="28"/>
          </w:rPr>
          <w:t>круга</w:t>
        </w:r>
      </w:hyperlink>
      <w:r w:rsidRPr="00E51E82">
        <w:rPr>
          <w:rFonts w:ascii="Times New Roman" w:hAnsi="Times New Roman" w:cs="Times New Roman"/>
          <w:sz w:val="28"/>
          <w:szCs w:val="28"/>
        </w:rPr>
        <w:t xml:space="preserve"> потребителей, в том числе   - навязывание контрагенту условий договора, невыгодных для него или не относящихся к </w:t>
      </w:r>
      <w:proofErr w:type="gramStart"/>
      <w:r w:rsidRPr="00E51E82">
        <w:rPr>
          <w:rFonts w:ascii="Times New Roman" w:hAnsi="Times New Roman" w:cs="Times New Roman"/>
          <w:sz w:val="28"/>
          <w:szCs w:val="28"/>
        </w:rPr>
        <w:t>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</w:t>
      </w:r>
      <w:proofErr w:type="gramEnd"/>
      <w:r w:rsidRPr="00E51E82">
        <w:rPr>
          <w:rFonts w:ascii="Times New Roman" w:hAnsi="Times New Roman" w:cs="Times New Roman"/>
          <w:sz w:val="28"/>
          <w:szCs w:val="28"/>
        </w:rPr>
        <w:t xml:space="preserve"> относительно товара, в котором контрагент не заинтересован, и другие требования).</w:t>
      </w:r>
    </w:p>
    <w:p w:rsidR="00F20390" w:rsidRDefault="00F20390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72" w:rsidRDefault="002078C6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 xml:space="preserve">В Кемеровское УФАС поступило обращение о завышенной, по мнению гражданина, стоимости медицинского освидетельствования у врача – психиатра – нарколога. </w:t>
      </w:r>
    </w:p>
    <w:p w:rsidR="008C3872" w:rsidRDefault="002078C6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вышеуказанного обращения Кемеровским УФАС в адрес Кемеровского ОКНД направлено предупреждение о прекращении действий (бездействия), которые содержат признаки нарушения антимонопольного законодательства. </w:t>
      </w:r>
    </w:p>
    <w:p w:rsidR="008C3872" w:rsidRDefault="002078C6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 xml:space="preserve">Данным предупреждением Кемеровское ОКНД предупреждено о необходимости прекращения соответствующих действий в срок до 20.07.2017 путем исключения из пункта договора на оказание платной медицинской услуги «Медицинского осмотра врачом – психиатром – наркологом лиц для допуска к управлению транспортными средствами при отсутствии в базе данных сведений об имеющихся у них наркологических расстройствах (12 веществ)» проведения в обязательном порядке ИХА без выявления симптомов и синдромов заболевания (состояния) и при отсутствии в базе данных сведений об имеющихся наркологических расстройствах, а так же исключения из цены данной услуги ИХА. Так же указано на необходимость впредь не навязывать проведение в обязательном порядке ИХА лицам, обратившимся за вышеуказанной услугой, при </w:t>
      </w:r>
      <w:r w:rsidRPr="002078C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в базе данных сведений об имеющихся у них наркологических расстройствах, а так же без выявления врачом – психиатром – наркологом симптомов и синдромов заболевания (состояния), являющегося медицинским противопоказанием к управлению транспортным средством. </w:t>
      </w:r>
    </w:p>
    <w:p w:rsidR="00D8123D" w:rsidRDefault="002078C6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078C6">
        <w:rPr>
          <w:rFonts w:ascii="Times New Roman" w:hAnsi="Times New Roman" w:cs="Times New Roman"/>
          <w:sz w:val="28"/>
          <w:szCs w:val="28"/>
        </w:rPr>
        <w:t>согласившись с вышеуказанным предупреждением Кемеровское ОКНД обратилось</w:t>
      </w:r>
      <w:proofErr w:type="gramEnd"/>
      <w:r w:rsidRPr="002078C6">
        <w:rPr>
          <w:rFonts w:ascii="Times New Roman" w:hAnsi="Times New Roman" w:cs="Times New Roman"/>
          <w:sz w:val="28"/>
          <w:szCs w:val="28"/>
        </w:rPr>
        <w:t xml:space="preserve"> в Арбитражный суд Кемеровской области </w:t>
      </w:r>
      <w:r w:rsidR="008C3872">
        <w:rPr>
          <w:rFonts w:ascii="Times New Roman" w:hAnsi="Times New Roman" w:cs="Times New Roman"/>
          <w:sz w:val="28"/>
          <w:szCs w:val="28"/>
        </w:rPr>
        <w:t>(дело А27 -2124</w:t>
      </w:r>
      <w:r w:rsidR="00F76452">
        <w:rPr>
          <w:rFonts w:ascii="Times New Roman" w:hAnsi="Times New Roman" w:cs="Times New Roman"/>
          <w:sz w:val="28"/>
          <w:szCs w:val="28"/>
        </w:rPr>
        <w:t>2</w:t>
      </w:r>
      <w:r w:rsidR="008C3872">
        <w:rPr>
          <w:rFonts w:ascii="Times New Roman" w:hAnsi="Times New Roman" w:cs="Times New Roman"/>
          <w:sz w:val="28"/>
          <w:szCs w:val="28"/>
        </w:rPr>
        <w:t>/2017)</w:t>
      </w:r>
      <w:r w:rsidRPr="002078C6">
        <w:rPr>
          <w:rFonts w:ascii="Times New Roman" w:hAnsi="Times New Roman" w:cs="Times New Roman"/>
          <w:sz w:val="28"/>
          <w:szCs w:val="28"/>
        </w:rPr>
        <w:t>.</w:t>
      </w:r>
    </w:p>
    <w:p w:rsidR="00F76452" w:rsidRDefault="008C3872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заявленных требованиях Арбитражный суд Кемеровской области Кемеровскому ОКНД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указав, что в</w:t>
      </w:r>
      <w:r w:rsidRPr="008C3872">
        <w:rPr>
          <w:rFonts w:ascii="Times New Roman" w:hAnsi="Times New Roman" w:cs="Times New Roman"/>
          <w:sz w:val="28"/>
          <w:szCs w:val="28"/>
        </w:rPr>
        <w:t>ынося предупреждение о прекращении действий (бездействия), которые содержат признаки нарушения пункта 3 части 1 статьи 10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, Седьмой арбитражный апелляционный суд оставил указанное решение в силе.</w:t>
      </w:r>
    </w:p>
    <w:p w:rsidR="00F76452" w:rsidRDefault="00F76452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82" w:rsidRDefault="00E51E82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11 Закона О защите конкуренции установлен запрет на ограничивающие конкуренцию соглашения хозяйствующих субъектов. 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t xml:space="preserve">Согласно правовой позиции, изложенной в пункте 9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Российской Федерации 16.03.2016, наличие ограничивающего конкуренцию соглашения не ставится в зависимость от его заключения в виде договора по правилам, установленным гражданским законодательством. 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Президиума ФАС России от 17.02.2016 № 3 «Доказывание недопустимых соглашений (в том числе картелей) и согласованных действий на товарных рынках, в том числе торгах» доказательством наличия </w:t>
      </w:r>
      <w:proofErr w:type="spellStart"/>
      <w:r w:rsidRPr="00062EED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062EED">
        <w:rPr>
          <w:rFonts w:ascii="Times New Roman" w:hAnsi="Times New Roman" w:cs="Times New Roman"/>
          <w:sz w:val="28"/>
          <w:szCs w:val="28"/>
        </w:rPr>
        <w:t xml:space="preserve"> соглашения является отсутствие экономического обоснования поведения одного из участников соглашения, создающего преимущества для другого участника соглашения, не соответствующего цели осуществления предпринимательской деятельности - получению прибыли; использование участниками торгов одного и того же IP-адреса (учетной записи) при подаче заявок и участии в электронных торгах; фактическое расположение участников соглашения по одному и тому же адресу; формирование документов для участия в торгах разных хозяйствующих субъектов одним и тем же лицом. 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t xml:space="preserve">По пункту 2 части 1 статьи 11 Закона о защите конкуренции квалифицируются действия участников торгов, которые достигли соглашения с целью повлиять на цену товара, определяемую по итогам торгов. 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t xml:space="preserve">Эти соглашения могут быть самыми различными, начиная от соглашения не участвовать в торгах и заканчивая соглашением о повышении цены только до определенного уровня. Главным квалифицирующим признаком такого соглашения является его реальная или потенциальная возможность повлиять на цену на торгах (повышение, снижение или поддержания цен на торгах). 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lastRenderedPageBreak/>
        <w:t>Так Кемеровским УФАС России был выявлен картельный сговор между ООО «ФАРГО» и ООО «Фармакон» при закупке лекарственных препаратов.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решением комиссии Кемеровского УФАС России указанные общества попытались оспорить его в Арбитражном суде Кемеровской области (дело № А27-13350/2017).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заявленных требованиях обществам было отказано, Седьмой арбитражный апелляционный суд поддержал выводы Арбитражного суда Кемеровской области и указал, что </w:t>
      </w:r>
      <w:r w:rsidRPr="00062EED">
        <w:rPr>
          <w:rFonts w:ascii="Times New Roman" w:hAnsi="Times New Roman" w:cs="Times New Roman"/>
          <w:sz w:val="28"/>
          <w:szCs w:val="28"/>
        </w:rPr>
        <w:t xml:space="preserve">совместная подготовка заявителями заявок на участие в электронных аукционах (подача заявок и ценовых предложений при участии в электронных аукционах с одних IP-адресов, выделенных </w:t>
      </w:r>
      <w:proofErr w:type="spellStart"/>
      <w:r w:rsidRPr="00062EED">
        <w:rPr>
          <w:rFonts w:ascii="Times New Roman" w:hAnsi="Times New Roman" w:cs="Times New Roman"/>
          <w:sz w:val="28"/>
          <w:szCs w:val="28"/>
        </w:rPr>
        <w:t>Федорушину</w:t>
      </w:r>
      <w:proofErr w:type="spellEnd"/>
      <w:r w:rsidRPr="00062EED">
        <w:rPr>
          <w:rFonts w:ascii="Times New Roman" w:hAnsi="Times New Roman" w:cs="Times New Roman"/>
          <w:sz w:val="28"/>
          <w:szCs w:val="28"/>
        </w:rPr>
        <w:t xml:space="preserve"> Д.И. и ООО «ФАРГО»), использование единой инфраструктуры при подготовке и участии в электронных аукционах; использование определенной модели поведения на торгах при проведении 69 электронных аукционов - в случае допуска к участию в аукционе по результатам рассмотрения первых частей заявок обоих заявителей и при отказе в допуске либо отсутствии других участников, одно из ценовых предложений делал один из заявителей, второй снижал цену на 1% и становился победителем закупки, либо больше не делал ценовых предложений и победителем становился участник, сделавший первое ценовое предложение и снизивший цену на 0,5% (то есть фактически отказывались от реальной конкурентной борьбы), в то время как, при участии в электронных аукционах с иными хозяйствующими субъектами, помимо заявителей, а также на торгах, в которых участвовали заявители отдельно друг от друга, но с наличием иных участников, снижение начальной минимальной цены (НМЦ) в таких торгах достигало существенных значений, с учетом предложений заявителей значительно снижающих НМЦ (то есть, реально вели конкурентную борьбу на торгах). </w:t>
      </w:r>
    </w:p>
    <w:p w:rsidR="00E51E82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sz w:val="28"/>
          <w:szCs w:val="28"/>
        </w:rPr>
        <w:t>Кроме того, наличие тесных и устойчивых связей между заявителями подтверждается и тем обстоятельством, что ООО «ФАРГО» являлось для АО «ФАРМАКОН» поставщиком лекарственных средств, медикаментов и медицинский изделий, в том числе, в период проведения торгов на 69 перечисленных в решении УФАС электронных аукционах.</w:t>
      </w:r>
    </w:p>
    <w:p w:rsidR="00062EED" w:rsidRDefault="00062EED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Кассация </w:t>
      </w:r>
      <w:r w:rsidR="006F09DD">
        <w:rPr>
          <w:rFonts w:ascii="Times New Roman" w:hAnsi="Times New Roman" w:cs="Times New Roman"/>
          <w:sz w:val="28"/>
          <w:szCs w:val="28"/>
        </w:rPr>
        <w:t xml:space="preserve">с ВКС </w:t>
      </w:r>
      <w:r>
        <w:rPr>
          <w:rFonts w:ascii="Times New Roman" w:hAnsi="Times New Roman" w:cs="Times New Roman"/>
          <w:sz w:val="28"/>
          <w:szCs w:val="28"/>
        </w:rPr>
        <w:t>по данному делу назначена на 29.05.2018</w:t>
      </w:r>
      <w:r w:rsidR="00776F6A">
        <w:rPr>
          <w:rFonts w:ascii="Times New Roman" w:hAnsi="Times New Roman" w:cs="Times New Roman"/>
          <w:sz w:val="28"/>
          <w:szCs w:val="28"/>
        </w:rPr>
        <w:t>.</w:t>
      </w:r>
    </w:p>
    <w:p w:rsidR="00F3632E" w:rsidRDefault="00F3632E" w:rsidP="00D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BB3" w:rsidRPr="00C34633" w:rsidRDefault="00D55BB3" w:rsidP="00327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BB3" w:rsidRPr="00C34633" w:rsidSect="00D5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1B"/>
    <w:rsid w:val="00062EED"/>
    <w:rsid w:val="002078C6"/>
    <w:rsid w:val="003279E8"/>
    <w:rsid w:val="004E1E09"/>
    <w:rsid w:val="00581F82"/>
    <w:rsid w:val="006C4C4C"/>
    <w:rsid w:val="006F09DD"/>
    <w:rsid w:val="0077035F"/>
    <w:rsid w:val="00776F6A"/>
    <w:rsid w:val="007B0A58"/>
    <w:rsid w:val="00873162"/>
    <w:rsid w:val="008C3872"/>
    <w:rsid w:val="00902470"/>
    <w:rsid w:val="00A96E6D"/>
    <w:rsid w:val="00C0711B"/>
    <w:rsid w:val="00C34633"/>
    <w:rsid w:val="00D55BB3"/>
    <w:rsid w:val="00D56D4F"/>
    <w:rsid w:val="00D8123D"/>
    <w:rsid w:val="00E51E82"/>
    <w:rsid w:val="00F20390"/>
    <w:rsid w:val="00F3632E"/>
    <w:rsid w:val="00F7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63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1E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E8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4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5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781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792/7c83718799e4ec848fb43d13488b4820e8ceae97/" TargetMode="External"/><Relationship Id="rId4" Type="http://schemas.openxmlformats.org/officeDocument/2006/relationships/hyperlink" Target="http://www.consultant.ru/document/cons_doc_LAW_218552/ad6b71af8691fa8370b75f1f1c218f07512c6d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Ярослав</dc:creator>
  <cp:keywords/>
  <dc:description/>
  <cp:lastModifiedBy>Дрешер</cp:lastModifiedBy>
  <cp:revision>12</cp:revision>
  <dcterms:created xsi:type="dcterms:W3CDTF">2018-05-19T04:27:00Z</dcterms:created>
  <dcterms:modified xsi:type="dcterms:W3CDTF">2018-05-24T06:25:00Z</dcterms:modified>
</cp:coreProperties>
</file>