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57" w:rsidRDefault="00FB4D57" w:rsidP="00FB4D5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Доклад для Публичного обсуждения 14.03.2018</w:t>
      </w:r>
    </w:p>
    <w:p w:rsidR="00FB4D57" w:rsidRDefault="00FB4D57" w:rsidP="00FB4D57">
      <w:pPr>
        <w:spacing w:after="0" w:line="240" w:lineRule="auto"/>
        <w:jc w:val="right"/>
        <w:rPr>
          <w:rFonts w:ascii="Times New Roman" w:hAnsi="Times New Roman" w:cs="Times New Roman"/>
          <w:b/>
          <w:sz w:val="28"/>
          <w:szCs w:val="28"/>
        </w:rPr>
      </w:pPr>
    </w:p>
    <w:p w:rsidR="008B7636" w:rsidRDefault="008B7636" w:rsidP="008B76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Итоги 2017 года</w:t>
      </w:r>
    </w:p>
    <w:p w:rsidR="008B7636" w:rsidRDefault="008B7636" w:rsidP="008B76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B7636" w:rsidRDefault="008B7636" w:rsidP="008B7636">
      <w:pPr>
        <w:spacing w:after="0" w:line="240" w:lineRule="auto"/>
        <w:jc w:val="center"/>
        <w:rPr>
          <w:rFonts w:ascii="Times New Roman" w:hAnsi="Times New Roman" w:cs="Times New Roman"/>
          <w:b/>
          <w:sz w:val="28"/>
          <w:szCs w:val="28"/>
        </w:rPr>
      </w:pPr>
    </w:p>
    <w:p w:rsidR="008B7636" w:rsidRPr="00424ECB" w:rsidRDefault="008B7636" w:rsidP="008B7636">
      <w:pPr>
        <w:spacing w:after="0" w:line="240" w:lineRule="auto"/>
        <w:ind w:firstLine="567"/>
        <w:rPr>
          <w:rFonts w:ascii="Times New Roman" w:hAnsi="Times New Roman" w:cs="Times New Roman"/>
          <w:b/>
          <w:sz w:val="28"/>
          <w:szCs w:val="28"/>
        </w:rPr>
      </w:pPr>
      <w:r w:rsidRPr="00424ECB">
        <w:rPr>
          <w:rFonts w:ascii="Times New Roman" w:hAnsi="Times New Roman" w:cs="Times New Roman"/>
          <w:b/>
          <w:sz w:val="28"/>
          <w:szCs w:val="28"/>
        </w:rPr>
        <w:t>Статистика по делам (с разбивкой по сферам)</w:t>
      </w:r>
    </w:p>
    <w:p w:rsidR="008B7636" w:rsidRDefault="008B7636" w:rsidP="008B7636">
      <w:pPr>
        <w:spacing w:after="0" w:line="240" w:lineRule="auto"/>
        <w:jc w:val="center"/>
        <w:rPr>
          <w:rFonts w:ascii="Times New Roman" w:hAnsi="Times New Roman" w:cs="Times New Roman"/>
          <w:b/>
          <w:sz w:val="28"/>
          <w:szCs w:val="28"/>
        </w:rPr>
      </w:pPr>
    </w:p>
    <w:tbl>
      <w:tblPr>
        <w:tblStyle w:val="a8"/>
        <w:tblW w:w="8721" w:type="dxa"/>
        <w:jc w:val="center"/>
        <w:tblLook w:val="04A0"/>
      </w:tblPr>
      <w:tblGrid>
        <w:gridCol w:w="1951"/>
        <w:gridCol w:w="1667"/>
        <w:gridCol w:w="2279"/>
        <w:gridCol w:w="2824"/>
      </w:tblGrid>
      <w:tr w:rsidR="008B7636" w:rsidTr="000E4A40">
        <w:trPr>
          <w:jc w:val="center"/>
        </w:trPr>
        <w:tc>
          <w:tcPr>
            <w:tcW w:w="1951" w:type="dxa"/>
          </w:tcPr>
          <w:p w:rsidR="008B7636" w:rsidRPr="00F01D4E" w:rsidRDefault="008B7636" w:rsidP="000E4A40">
            <w:pPr>
              <w:jc w:val="center"/>
              <w:rPr>
                <w:b/>
                <w:sz w:val="28"/>
                <w:szCs w:val="28"/>
              </w:rPr>
            </w:pPr>
            <w:r w:rsidRPr="00F01D4E">
              <w:rPr>
                <w:b/>
                <w:sz w:val="28"/>
                <w:szCs w:val="28"/>
              </w:rPr>
              <w:t>2014</w:t>
            </w:r>
          </w:p>
        </w:tc>
        <w:tc>
          <w:tcPr>
            <w:tcW w:w="1667" w:type="dxa"/>
          </w:tcPr>
          <w:p w:rsidR="008B7636" w:rsidRPr="00F01D4E" w:rsidRDefault="008B7636" w:rsidP="000E4A40">
            <w:pPr>
              <w:jc w:val="center"/>
              <w:rPr>
                <w:b/>
                <w:sz w:val="28"/>
                <w:szCs w:val="28"/>
              </w:rPr>
            </w:pPr>
            <w:r w:rsidRPr="00F01D4E">
              <w:rPr>
                <w:b/>
                <w:sz w:val="28"/>
                <w:szCs w:val="28"/>
              </w:rPr>
              <w:t>2015</w:t>
            </w:r>
          </w:p>
        </w:tc>
        <w:tc>
          <w:tcPr>
            <w:tcW w:w="2279" w:type="dxa"/>
          </w:tcPr>
          <w:p w:rsidR="008B7636" w:rsidRPr="00F01D4E" w:rsidRDefault="008B7636" w:rsidP="000E4A40">
            <w:pPr>
              <w:jc w:val="center"/>
              <w:rPr>
                <w:b/>
                <w:sz w:val="28"/>
                <w:szCs w:val="28"/>
              </w:rPr>
            </w:pPr>
            <w:r w:rsidRPr="00F01D4E">
              <w:rPr>
                <w:b/>
                <w:sz w:val="28"/>
                <w:szCs w:val="28"/>
              </w:rPr>
              <w:t>2016</w:t>
            </w:r>
          </w:p>
        </w:tc>
        <w:tc>
          <w:tcPr>
            <w:tcW w:w="2824" w:type="dxa"/>
          </w:tcPr>
          <w:p w:rsidR="008B7636" w:rsidRPr="00F01D4E" w:rsidRDefault="008B7636" w:rsidP="000E4A40">
            <w:pPr>
              <w:jc w:val="center"/>
              <w:rPr>
                <w:b/>
                <w:sz w:val="28"/>
                <w:szCs w:val="28"/>
              </w:rPr>
            </w:pPr>
            <w:r>
              <w:rPr>
                <w:b/>
                <w:sz w:val="28"/>
                <w:szCs w:val="28"/>
              </w:rPr>
              <w:t>2017</w:t>
            </w:r>
          </w:p>
        </w:tc>
      </w:tr>
      <w:tr w:rsidR="008B7636" w:rsidTr="000E4A40">
        <w:trPr>
          <w:jc w:val="center"/>
        </w:trPr>
        <w:tc>
          <w:tcPr>
            <w:tcW w:w="8721" w:type="dxa"/>
            <w:gridSpan w:val="4"/>
          </w:tcPr>
          <w:p w:rsidR="008B7636" w:rsidRPr="00F01D4E" w:rsidRDefault="008B7636" w:rsidP="000E4A40">
            <w:pPr>
              <w:jc w:val="center"/>
              <w:rPr>
                <w:sz w:val="28"/>
                <w:szCs w:val="28"/>
              </w:rPr>
            </w:pPr>
            <w:r w:rsidRPr="00F01D4E">
              <w:rPr>
                <w:sz w:val="28"/>
                <w:szCs w:val="28"/>
              </w:rPr>
              <w:t>Дела по нарушению АМЗ</w:t>
            </w:r>
          </w:p>
        </w:tc>
      </w:tr>
      <w:tr w:rsidR="008B7636" w:rsidTr="000E4A40">
        <w:trPr>
          <w:jc w:val="center"/>
        </w:trPr>
        <w:tc>
          <w:tcPr>
            <w:tcW w:w="1951" w:type="dxa"/>
          </w:tcPr>
          <w:p w:rsidR="008B7636" w:rsidRPr="00F01D4E" w:rsidRDefault="008B7636" w:rsidP="000E4A40">
            <w:pPr>
              <w:jc w:val="center"/>
              <w:rPr>
                <w:sz w:val="28"/>
                <w:szCs w:val="28"/>
              </w:rPr>
            </w:pPr>
            <w:r w:rsidRPr="00F01D4E">
              <w:rPr>
                <w:sz w:val="28"/>
                <w:szCs w:val="28"/>
              </w:rPr>
              <w:t>104</w:t>
            </w:r>
          </w:p>
        </w:tc>
        <w:tc>
          <w:tcPr>
            <w:tcW w:w="1667" w:type="dxa"/>
          </w:tcPr>
          <w:p w:rsidR="008B7636" w:rsidRPr="00F01D4E" w:rsidRDefault="008B7636" w:rsidP="000E4A40">
            <w:pPr>
              <w:jc w:val="center"/>
              <w:rPr>
                <w:sz w:val="28"/>
                <w:szCs w:val="28"/>
              </w:rPr>
            </w:pPr>
            <w:r w:rsidRPr="00F01D4E">
              <w:rPr>
                <w:sz w:val="28"/>
                <w:szCs w:val="28"/>
              </w:rPr>
              <w:t>69</w:t>
            </w:r>
          </w:p>
        </w:tc>
        <w:tc>
          <w:tcPr>
            <w:tcW w:w="2279" w:type="dxa"/>
          </w:tcPr>
          <w:p w:rsidR="008B7636" w:rsidRDefault="008B7636" w:rsidP="000E4A40">
            <w:pPr>
              <w:jc w:val="center"/>
              <w:rPr>
                <w:sz w:val="28"/>
                <w:szCs w:val="28"/>
              </w:rPr>
            </w:pPr>
            <w:r w:rsidRPr="00F01D4E">
              <w:rPr>
                <w:sz w:val="28"/>
                <w:szCs w:val="28"/>
              </w:rPr>
              <w:t>60</w:t>
            </w:r>
            <w:r>
              <w:rPr>
                <w:sz w:val="28"/>
                <w:szCs w:val="28"/>
              </w:rPr>
              <w:t xml:space="preserve"> </w:t>
            </w:r>
          </w:p>
          <w:p w:rsidR="008B7636" w:rsidRPr="00F01D4E" w:rsidRDefault="008B7636" w:rsidP="000E4A40">
            <w:pPr>
              <w:jc w:val="center"/>
              <w:rPr>
                <w:sz w:val="28"/>
                <w:szCs w:val="28"/>
              </w:rPr>
            </w:pPr>
          </w:p>
        </w:tc>
        <w:tc>
          <w:tcPr>
            <w:tcW w:w="2824" w:type="dxa"/>
          </w:tcPr>
          <w:p w:rsidR="008B7636" w:rsidRPr="00F01D4E" w:rsidRDefault="008B7636" w:rsidP="000E4A40">
            <w:pPr>
              <w:jc w:val="center"/>
              <w:rPr>
                <w:sz w:val="28"/>
                <w:szCs w:val="28"/>
              </w:rPr>
            </w:pPr>
            <w:r>
              <w:rPr>
                <w:sz w:val="28"/>
                <w:szCs w:val="28"/>
              </w:rPr>
              <w:t>31(снизились)</w:t>
            </w:r>
          </w:p>
        </w:tc>
      </w:tr>
      <w:tr w:rsidR="008B7636" w:rsidTr="000E4A40">
        <w:trPr>
          <w:jc w:val="center"/>
        </w:trPr>
        <w:tc>
          <w:tcPr>
            <w:tcW w:w="8721" w:type="dxa"/>
            <w:gridSpan w:val="4"/>
          </w:tcPr>
          <w:p w:rsidR="008B7636" w:rsidRPr="00F01D4E" w:rsidRDefault="008B7636" w:rsidP="000E4A40">
            <w:pPr>
              <w:jc w:val="center"/>
              <w:rPr>
                <w:sz w:val="28"/>
                <w:szCs w:val="28"/>
              </w:rPr>
            </w:pPr>
            <w:r w:rsidRPr="00F01D4E">
              <w:rPr>
                <w:sz w:val="28"/>
                <w:szCs w:val="28"/>
              </w:rPr>
              <w:t>Дела по 18.1</w:t>
            </w:r>
          </w:p>
        </w:tc>
      </w:tr>
      <w:tr w:rsidR="008B7636" w:rsidTr="000E4A40">
        <w:trPr>
          <w:jc w:val="center"/>
        </w:trPr>
        <w:tc>
          <w:tcPr>
            <w:tcW w:w="1951" w:type="dxa"/>
          </w:tcPr>
          <w:p w:rsidR="008B7636" w:rsidRPr="00F01D4E" w:rsidRDefault="008B7636" w:rsidP="000E4A40">
            <w:pPr>
              <w:jc w:val="center"/>
              <w:rPr>
                <w:sz w:val="28"/>
                <w:szCs w:val="28"/>
              </w:rPr>
            </w:pPr>
            <w:r w:rsidRPr="00F01D4E">
              <w:rPr>
                <w:sz w:val="28"/>
                <w:szCs w:val="28"/>
              </w:rPr>
              <w:t>99</w:t>
            </w:r>
          </w:p>
        </w:tc>
        <w:tc>
          <w:tcPr>
            <w:tcW w:w="1667" w:type="dxa"/>
          </w:tcPr>
          <w:p w:rsidR="008B7636" w:rsidRPr="00F01D4E" w:rsidRDefault="008B7636" w:rsidP="000E4A40">
            <w:pPr>
              <w:jc w:val="center"/>
              <w:rPr>
                <w:sz w:val="28"/>
                <w:szCs w:val="28"/>
              </w:rPr>
            </w:pPr>
            <w:r w:rsidRPr="00F01D4E">
              <w:rPr>
                <w:sz w:val="28"/>
                <w:szCs w:val="28"/>
              </w:rPr>
              <w:t>134</w:t>
            </w:r>
          </w:p>
        </w:tc>
        <w:tc>
          <w:tcPr>
            <w:tcW w:w="2279" w:type="dxa"/>
          </w:tcPr>
          <w:p w:rsidR="008B7636" w:rsidRDefault="008B7636" w:rsidP="000E4A40">
            <w:pPr>
              <w:jc w:val="center"/>
              <w:rPr>
                <w:sz w:val="28"/>
                <w:szCs w:val="28"/>
              </w:rPr>
            </w:pPr>
            <w:r w:rsidRPr="00F01D4E">
              <w:rPr>
                <w:sz w:val="28"/>
                <w:szCs w:val="28"/>
              </w:rPr>
              <w:t>164</w:t>
            </w:r>
          </w:p>
          <w:p w:rsidR="008B7636" w:rsidRPr="00F01D4E" w:rsidRDefault="008B7636" w:rsidP="000E4A40">
            <w:pPr>
              <w:jc w:val="center"/>
              <w:rPr>
                <w:sz w:val="28"/>
                <w:szCs w:val="28"/>
              </w:rPr>
            </w:pPr>
          </w:p>
        </w:tc>
        <w:tc>
          <w:tcPr>
            <w:tcW w:w="2824" w:type="dxa"/>
          </w:tcPr>
          <w:p w:rsidR="008B7636" w:rsidRPr="00F01D4E" w:rsidRDefault="008B7636" w:rsidP="000E4A40">
            <w:pPr>
              <w:jc w:val="center"/>
              <w:rPr>
                <w:sz w:val="28"/>
                <w:szCs w:val="28"/>
              </w:rPr>
            </w:pPr>
            <w:r>
              <w:rPr>
                <w:sz w:val="28"/>
                <w:szCs w:val="28"/>
              </w:rPr>
              <w:t>143(небольшое снижение)</w:t>
            </w:r>
          </w:p>
        </w:tc>
      </w:tr>
      <w:tr w:rsidR="008B7636" w:rsidTr="000E4A40">
        <w:trPr>
          <w:jc w:val="center"/>
        </w:trPr>
        <w:tc>
          <w:tcPr>
            <w:tcW w:w="8721" w:type="dxa"/>
            <w:gridSpan w:val="4"/>
          </w:tcPr>
          <w:p w:rsidR="008B7636" w:rsidRPr="00F01D4E" w:rsidRDefault="008B7636" w:rsidP="000E4A40">
            <w:pPr>
              <w:jc w:val="center"/>
              <w:rPr>
                <w:sz w:val="28"/>
                <w:szCs w:val="28"/>
              </w:rPr>
            </w:pPr>
            <w:r w:rsidRPr="00F01D4E">
              <w:rPr>
                <w:sz w:val="28"/>
                <w:szCs w:val="28"/>
              </w:rPr>
              <w:t>Дела по рекламе</w:t>
            </w:r>
          </w:p>
        </w:tc>
      </w:tr>
      <w:tr w:rsidR="008B7636" w:rsidTr="000E4A40">
        <w:trPr>
          <w:jc w:val="center"/>
        </w:trPr>
        <w:tc>
          <w:tcPr>
            <w:tcW w:w="1951" w:type="dxa"/>
          </w:tcPr>
          <w:p w:rsidR="008B7636" w:rsidRPr="00F01D4E" w:rsidRDefault="008B7636" w:rsidP="000E4A40">
            <w:pPr>
              <w:jc w:val="center"/>
              <w:rPr>
                <w:sz w:val="28"/>
                <w:szCs w:val="28"/>
              </w:rPr>
            </w:pPr>
            <w:r w:rsidRPr="00F01D4E">
              <w:rPr>
                <w:sz w:val="28"/>
                <w:szCs w:val="28"/>
              </w:rPr>
              <w:t>215</w:t>
            </w:r>
          </w:p>
        </w:tc>
        <w:tc>
          <w:tcPr>
            <w:tcW w:w="1667" w:type="dxa"/>
          </w:tcPr>
          <w:p w:rsidR="008B7636" w:rsidRPr="00F01D4E" w:rsidRDefault="008B7636" w:rsidP="000E4A40">
            <w:pPr>
              <w:jc w:val="center"/>
              <w:rPr>
                <w:sz w:val="28"/>
                <w:szCs w:val="28"/>
              </w:rPr>
            </w:pPr>
            <w:r w:rsidRPr="00F01D4E">
              <w:rPr>
                <w:sz w:val="28"/>
                <w:szCs w:val="28"/>
              </w:rPr>
              <w:t>170</w:t>
            </w:r>
          </w:p>
        </w:tc>
        <w:tc>
          <w:tcPr>
            <w:tcW w:w="2279" w:type="dxa"/>
          </w:tcPr>
          <w:p w:rsidR="008B7636" w:rsidRDefault="008B7636" w:rsidP="000E4A40">
            <w:pPr>
              <w:jc w:val="center"/>
              <w:rPr>
                <w:sz w:val="28"/>
                <w:szCs w:val="28"/>
              </w:rPr>
            </w:pPr>
            <w:r>
              <w:rPr>
                <w:sz w:val="28"/>
                <w:szCs w:val="28"/>
              </w:rPr>
              <w:t xml:space="preserve">134 </w:t>
            </w:r>
          </w:p>
          <w:p w:rsidR="008B7636" w:rsidRPr="00F01D4E" w:rsidRDefault="008B7636" w:rsidP="000E4A40">
            <w:pPr>
              <w:jc w:val="center"/>
              <w:rPr>
                <w:sz w:val="28"/>
                <w:szCs w:val="28"/>
              </w:rPr>
            </w:pPr>
          </w:p>
        </w:tc>
        <w:tc>
          <w:tcPr>
            <w:tcW w:w="2824" w:type="dxa"/>
          </w:tcPr>
          <w:p w:rsidR="008B7636" w:rsidRPr="00F01D4E" w:rsidRDefault="008B7636" w:rsidP="000E4A40">
            <w:pPr>
              <w:jc w:val="center"/>
              <w:rPr>
                <w:sz w:val="28"/>
                <w:szCs w:val="28"/>
              </w:rPr>
            </w:pPr>
            <w:r>
              <w:rPr>
                <w:sz w:val="28"/>
                <w:szCs w:val="28"/>
              </w:rPr>
              <w:t>125(небольшое снижение)</w:t>
            </w:r>
          </w:p>
        </w:tc>
      </w:tr>
      <w:tr w:rsidR="008B7636" w:rsidTr="000E4A40">
        <w:trPr>
          <w:jc w:val="center"/>
        </w:trPr>
        <w:tc>
          <w:tcPr>
            <w:tcW w:w="8721" w:type="dxa"/>
            <w:gridSpan w:val="4"/>
          </w:tcPr>
          <w:p w:rsidR="008B7636" w:rsidRPr="00F01D4E" w:rsidRDefault="008B7636" w:rsidP="000E4A40">
            <w:pPr>
              <w:jc w:val="center"/>
              <w:rPr>
                <w:sz w:val="28"/>
                <w:szCs w:val="28"/>
              </w:rPr>
            </w:pPr>
            <w:r w:rsidRPr="00F01D4E">
              <w:rPr>
                <w:sz w:val="28"/>
                <w:szCs w:val="28"/>
              </w:rPr>
              <w:t xml:space="preserve">Дела по </w:t>
            </w:r>
            <w:proofErr w:type="spellStart"/>
            <w:r w:rsidRPr="00F01D4E">
              <w:rPr>
                <w:sz w:val="28"/>
                <w:szCs w:val="28"/>
              </w:rPr>
              <w:t>госзакупкам</w:t>
            </w:r>
            <w:proofErr w:type="spellEnd"/>
          </w:p>
        </w:tc>
      </w:tr>
      <w:tr w:rsidR="008B7636" w:rsidTr="000E4A40">
        <w:trPr>
          <w:jc w:val="center"/>
        </w:trPr>
        <w:tc>
          <w:tcPr>
            <w:tcW w:w="1951" w:type="dxa"/>
          </w:tcPr>
          <w:p w:rsidR="008B7636" w:rsidRPr="00F01D4E" w:rsidRDefault="008B7636" w:rsidP="000E4A40">
            <w:pPr>
              <w:jc w:val="center"/>
              <w:rPr>
                <w:sz w:val="28"/>
                <w:szCs w:val="28"/>
              </w:rPr>
            </w:pPr>
            <w:r w:rsidRPr="00F01D4E">
              <w:rPr>
                <w:sz w:val="28"/>
                <w:szCs w:val="28"/>
              </w:rPr>
              <w:t>466</w:t>
            </w:r>
          </w:p>
        </w:tc>
        <w:tc>
          <w:tcPr>
            <w:tcW w:w="1667" w:type="dxa"/>
          </w:tcPr>
          <w:p w:rsidR="008B7636" w:rsidRPr="00F01D4E" w:rsidRDefault="008B7636" w:rsidP="000E4A40">
            <w:pPr>
              <w:jc w:val="center"/>
              <w:rPr>
                <w:sz w:val="28"/>
                <w:szCs w:val="28"/>
              </w:rPr>
            </w:pPr>
            <w:r w:rsidRPr="00F01D4E">
              <w:rPr>
                <w:sz w:val="28"/>
                <w:szCs w:val="28"/>
              </w:rPr>
              <w:t>717</w:t>
            </w:r>
          </w:p>
        </w:tc>
        <w:tc>
          <w:tcPr>
            <w:tcW w:w="2279" w:type="dxa"/>
          </w:tcPr>
          <w:p w:rsidR="008B7636" w:rsidRDefault="00E62A8A" w:rsidP="000E4A40">
            <w:pPr>
              <w:jc w:val="center"/>
              <w:rPr>
                <w:sz w:val="28"/>
                <w:szCs w:val="28"/>
              </w:rPr>
            </w:pPr>
            <w:r>
              <w:rPr>
                <w:sz w:val="28"/>
                <w:szCs w:val="28"/>
              </w:rPr>
              <w:t>1100</w:t>
            </w:r>
          </w:p>
          <w:p w:rsidR="008B7636" w:rsidRPr="00F01D4E" w:rsidRDefault="008B7636" w:rsidP="000E4A40">
            <w:pPr>
              <w:jc w:val="center"/>
              <w:rPr>
                <w:sz w:val="28"/>
                <w:szCs w:val="28"/>
              </w:rPr>
            </w:pPr>
          </w:p>
        </w:tc>
        <w:tc>
          <w:tcPr>
            <w:tcW w:w="2824" w:type="dxa"/>
          </w:tcPr>
          <w:p w:rsidR="008B7636" w:rsidRDefault="00E62A8A" w:rsidP="000E4A40">
            <w:pPr>
              <w:jc w:val="center"/>
              <w:rPr>
                <w:sz w:val="28"/>
                <w:szCs w:val="28"/>
              </w:rPr>
            </w:pPr>
            <w:r>
              <w:rPr>
                <w:sz w:val="28"/>
                <w:szCs w:val="28"/>
              </w:rPr>
              <w:t>1200</w:t>
            </w:r>
          </w:p>
          <w:p w:rsidR="008B7636" w:rsidRDefault="008B7636" w:rsidP="000E4A40">
            <w:pPr>
              <w:jc w:val="center"/>
              <w:rPr>
                <w:sz w:val="28"/>
                <w:szCs w:val="28"/>
              </w:rPr>
            </w:pPr>
          </w:p>
          <w:p w:rsidR="008B7636" w:rsidRPr="00F01D4E" w:rsidRDefault="008B7636" w:rsidP="000E4A40">
            <w:pPr>
              <w:jc w:val="center"/>
              <w:rPr>
                <w:sz w:val="28"/>
                <w:szCs w:val="28"/>
              </w:rPr>
            </w:pPr>
          </w:p>
        </w:tc>
      </w:tr>
      <w:tr w:rsidR="008B7636" w:rsidTr="000E4A40">
        <w:trPr>
          <w:jc w:val="center"/>
        </w:trPr>
        <w:tc>
          <w:tcPr>
            <w:tcW w:w="8721" w:type="dxa"/>
            <w:gridSpan w:val="4"/>
          </w:tcPr>
          <w:p w:rsidR="008B7636" w:rsidRPr="00F01D4E" w:rsidRDefault="008B7636" w:rsidP="000E4A40">
            <w:pPr>
              <w:jc w:val="center"/>
              <w:rPr>
                <w:sz w:val="28"/>
                <w:szCs w:val="28"/>
              </w:rPr>
            </w:pPr>
            <w:r w:rsidRPr="00F01D4E">
              <w:rPr>
                <w:sz w:val="28"/>
                <w:szCs w:val="28"/>
              </w:rPr>
              <w:t>Административные дела</w:t>
            </w:r>
          </w:p>
        </w:tc>
      </w:tr>
      <w:tr w:rsidR="008B7636" w:rsidTr="000E4A40">
        <w:trPr>
          <w:jc w:val="center"/>
        </w:trPr>
        <w:tc>
          <w:tcPr>
            <w:tcW w:w="1951" w:type="dxa"/>
          </w:tcPr>
          <w:p w:rsidR="008B7636" w:rsidRPr="00F01D4E" w:rsidRDefault="008B7636" w:rsidP="000E4A40">
            <w:pPr>
              <w:jc w:val="center"/>
              <w:rPr>
                <w:sz w:val="28"/>
                <w:szCs w:val="28"/>
              </w:rPr>
            </w:pPr>
            <w:r w:rsidRPr="00F01D4E">
              <w:rPr>
                <w:sz w:val="28"/>
                <w:szCs w:val="28"/>
              </w:rPr>
              <w:t>360</w:t>
            </w:r>
          </w:p>
        </w:tc>
        <w:tc>
          <w:tcPr>
            <w:tcW w:w="1667" w:type="dxa"/>
          </w:tcPr>
          <w:p w:rsidR="008B7636" w:rsidRPr="00F01D4E" w:rsidRDefault="008B7636" w:rsidP="000E4A40">
            <w:pPr>
              <w:jc w:val="center"/>
              <w:rPr>
                <w:sz w:val="28"/>
                <w:szCs w:val="28"/>
              </w:rPr>
            </w:pPr>
            <w:r w:rsidRPr="00F01D4E">
              <w:rPr>
                <w:sz w:val="28"/>
                <w:szCs w:val="28"/>
              </w:rPr>
              <w:t>649</w:t>
            </w:r>
          </w:p>
        </w:tc>
        <w:tc>
          <w:tcPr>
            <w:tcW w:w="2279" w:type="dxa"/>
          </w:tcPr>
          <w:p w:rsidR="008B7636" w:rsidRDefault="008B7636" w:rsidP="000E4A40">
            <w:pPr>
              <w:jc w:val="center"/>
              <w:rPr>
                <w:sz w:val="28"/>
                <w:szCs w:val="28"/>
              </w:rPr>
            </w:pPr>
            <w:r w:rsidRPr="00F01D4E">
              <w:rPr>
                <w:sz w:val="28"/>
                <w:szCs w:val="28"/>
              </w:rPr>
              <w:t>600</w:t>
            </w:r>
            <w:r>
              <w:rPr>
                <w:sz w:val="28"/>
                <w:szCs w:val="28"/>
              </w:rPr>
              <w:t xml:space="preserve"> </w:t>
            </w:r>
          </w:p>
          <w:p w:rsidR="008B7636" w:rsidRPr="00F01D4E" w:rsidRDefault="008B7636" w:rsidP="000E4A40">
            <w:pPr>
              <w:jc w:val="center"/>
              <w:rPr>
                <w:sz w:val="28"/>
                <w:szCs w:val="28"/>
              </w:rPr>
            </w:pPr>
          </w:p>
        </w:tc>
        <w:tc>
          <w:tcPr>
            <w:tcW w:w="2824" w:type="dxa"/>
          </w:tcPr>
          <w:p w:rsidR="008B7636" w:rsidRPr="00F01D4E" w:rsidRDefault="008B7636" w:rsidP="000E4A40">
            <w:pPr>
              <w:jc w:val="center"/>
              <w:rPr>
                <w:sz w:val="28"/>
                <w:szCs w:val="28"/>
              </w:rPr>
            </w:pPr>
            <w:r>
              <w:rPr>
                <w:sz w:val="28"/>
                <w:szCs w:val="28"/>
              </w:rPr>
              <w:t>538 (снизились)</w:t>
            </w:r>
          </w:p>
        </w:tc>
      </w:tr>
      <w:tr w:rsidR="008B7636" w:rsidTr="000E4A40">
        <w:trPr>
          <w:jc w:val="center"/>
        </w:trPr>
        <w:tc>
          <w:tcPr>
            <w:tcW w:w="8721" w:type="dxa"/>
            <w:gridSpan w:val="4"/>
          </w:tcPr>
          <w:p w:rsidR="008B7636" w:rsidRPr="00F01D4E" w:rsidRDefault="008B7636" w:rsidP="000E4A40">
            <w:pPr>
              <w:jc w:val="center"/>
              <w:rPr>
                <w:sz w:val="28"/>
                <w:szCs w:val="28"/>
              </w:rPr>
            </w:pPr>
            <w:r w:rsidRPr="00F01D4E">
              <w:rPr>
                <w:sz w:val="28"/>
                <w:szCs w:val="28"/>
              </w:rPr>
              <w:t xml:space="preserve">Заявления, обращения </w:t>
            </w:r>
            <w:r w:rsidRPr="005468D0">
              <w:rPr>
                <w:b/>
                <w:sz w:val="28"/>
                <w:szCs w:val="28"/>
              </w:rPr>
              <w:t>граждан</w:t>
            </w:r>
          </w:p>
        </w:tc>
      </w:tr>
      <w:tr w:rsidR="008B7636" w:rsidTr="000E4A40">
        <w:trPr>
          <w:jc w:val="center"/>
        </w:trPr>
        <w:tc>
          <w:tcPr>
            <w:tcW w:w="1951" w:type="dxa"/>
          </w:tcPr>
          <w:p w:rsidR="008B7636" w:rsidRPr="00F01D4E" w:rsidRDefault="008B7636" w:rsidP="000E4A40">
            <w:pPr>
              <w:jc w:val="center"/>
              <w:rPr>
                <w:sz w:val="28"/>
                <w:szCs w:val="28"/>
              </w:rPr>
            </w:pPr>
            <w:r w:rsidRPr="00F01D4E">
              <w:rPr>
                <w:sz w:val="28"/>
                <w:szCs w:val="28"/>
              </w:rPr>
              <w:t>746</w:t>
            </w:r>
          </w:p>
        </w:tc>
        <w:tc>
          <w:tcPr>
            <w:tcW w:w="1667" w:type="dxa"/>
          </w:tcPr>
          <w:p w:rsidR="008B7636" w:rsidRPr="00F01D4E" w:rsidRDefault="008B7636" w:rsidP="000E4A40">
            <w:pPr>
              <w:jc w:val="center"/>
              <w:rPr>
                <w:sz w:val="28"/>
                <w:szCs w:val="28"/>
              </w:rPr>
            </w:pPr>
            <w:r w:rsidRPr="00F01D4E">
              <w:rPr>
                <w:sz w:val="28"/>
                <w:szCs w:val="28"/>
              </w:rPr>
              <w:t>700</w:t>
            </w:r>
          </w:p>
        </w:tc>
        <w:tc>
          <w:tcPr>
            <w:tcW w:w="2279" w:type="dxa"/>
          </w:tcPr>
          <w:p w:rsidR="008B7636" w:rsidRDefault="008B7636" w:rsidP="000E4A40">
            <w:pPr>
              <w:jc w:val="center"/>
              <w:rPr>
                <w:sz w:val="28"/>
                <w:szCs w:val="28"/>
              </w:rPr>
            </w:pPr>
            <w:r w:rsidRPr="00F01D4E">
              <w:rPr>
                <w:sz w:val="28"/>
                <w:szCs w:val="28"/>
              </w:rPr>
              <w:t>530</w:t>
            </w:r>
            <w:r>
              <w:rPr>
                <w:sz w:val="28"/>
                <w:szCs w:val="28"/>
              </w:rPr>
              <w:t xml:space="preserve"> </w:t>
            </w:r>
          </w:p>
          <w:p w:rsidR="008B7636" w:rsidRPr="00F01D4E" w:rsidRDefault="008B7636" w:rsidP="000E4A40">
            <w:pPr>
              <w:jc w:val="center"/>
              <w:rPr>
                <w:sz w:val="28"/>
                <w:szCs w:val="28"/>
              </w:rPr>
            </w:pPr>
          </w:p>
        </w:tc>
        <w:tc>
          <w:tcPr>
            <w:tcW w:w="2824" w:type="dxa"/>
          </w:tcPr>
          <w:p w:rsidR="008B7636" w:rsidRDefault="008B7636" w:rsidP="000E4A40">
            <w:pPr>
              <w:jc w:val="center"/>
              <w:rPr>
                <w:sz w:val="28"/>
                <w:szCs w:val="28"/>
              </w:rPr>
            </w:pPr>
            <w:r>
              <w:rPr>
                <w:sz w:val="28"/>
                <w:szCs w:val="28"/>
              </w:rPr>
              <w:t xml:space="preserve"> 636</w:t>
            </w:r>
          </w:p>
          <w:p w:rsidR="008B7636" w:rsidRPr="00F01D4E" w:rsidRDefault="008B7636" w:rsidP="000E4A40">
            <w:pPr>
              <w:jc w:val="center"/>
              <w:rPr>
                <w:sz w:val="28"/>
                <w:szCs w:val="28"/>
              </w:rPr>
            </w:pPr>
            <w:r>
              <w:rPr>
                <w:sz w:val="28"/>
                <w:szCs w:val="28"/>
              </w:rPr>
              <w:t>(небольшое повышение)</w:t>
            </w:r>
          </w:p>
        </w:tc>
      </w:tr>
    </w:tbl>
    <w:p w:rsidR="008B7636" w:rsidRPr="00C87206" w:rsidRDefault="008B7636" w:rsidP="008B7636">
      <w:pPr>
        <w:spacing w:before="240"/>
        <w:ind w:firstLine="567"/>
        <w:jc w:val="both"/>
        <w:rPr>
          <w:rFonts w:ascii="Times New Roman" w:hAnsi="Times New Roman" w:cs="Times New Roman"/>
          <w:sz w:val="28"/>
          <w:szCs w:val="28"/>
        </w:rPr>
      </w:pPr>
      <w:r>
        <w:rPr>
          <w:rFonts w:ascii="Times New Roman" w:hAnsi="Times New Roman" w:cs="Times New Roman"/>
          <w:sz w:val="28"/>
          <w:szCs w:val="28"/>
        </w:rPr>
        <w:t>Общая</w:t>
      </w:r>
      <w:r w:rsidRPr="00C87206">
        <w:rPr>
          <w:rFonts w:ascii="Times New Roman" w:hAnsi="Times New Roman" w:cs="Times New Roman"/>
          <w:sz w:val="28"/>
          <w:szCs w:val="28"/>
        </w:rPr>
        <w:t xml:space="preserve"> </w:t>
      </w:r>
      <w:r w:rsidRPr="00BD5BA6">
        <w:rPr>
          <w:rFonts w:ascii="Times New Roman" w:hAnsi="Times New Roman" w:cs="Times New Roman"/>
          <w:sz w:val="28"/>
          <w:szCs w:val="28"/>
        </w:rPr>
        <w:t>доля выигранных судебных дел с участием управления</w:t>
      </w:r>
      <w:r w:rsidRPr="00383592">
        <w:rPr>
          <w:rFonts w:ascii="Times New Roman" w:hAnsi="Times New Roman" w:cs="Times New Roman"/>
          <w:b/>
          <w:sz w:val="28"/>
          <w:szCs w:val="28"/>
        </w:rPr>
        <w:t xml:space="preserve"> – </w:t>
      </w:r>
      <w:r>
        <w:rPr>
          <w:rFonts w:ascii="Times New Roman" w:hAnsi="Times New Roman" w:cs="Times New Roman"/>
          <w:b/>
          <w:sz w:val="28"/>
          <w:szCs w:val="28"/>
        </w:rPr>
        <w:t>около</w:t>
      </w:r>
      <w:r w:rsidRPr="00383592">
        <w:rPr>
          <w:rFonts w:ascii="Times New Roman" w:hAnsi="Times New Roman" w:cs="Times New Roman"/>
          <w:b/>
          <w:sz w:val="28"/>
          <w:szCs w:val="28"/>
        </w:rPr>
        <w:t xml:space="preserve"> </w:t>
      </w:r>
      <w:r w:rsidRPr="001835AA">
        <w:rPr>
          <w:rFonts w:ascii="Times New Roman" w:hAnsi="Times New Roman" w:cs="Times New Roman"/>
          <w:b/>
          <w:sz w:val="28"/>
          <w:szCs w:val="28"/>
        </w:rPr>
        <w:t>80 %</w:t>
      </w:r>
      <w:r w:rsidRPr="001835AA">
        <w:rPr>
          <w:rFonts w:ascii="Times New Roman" w:hAnsi="Times New Roman" w:cs="Times New Roman"/>
          <w:sz w:val="28"/>
          <w:szCs w:val="28"/>
        </w:rPr>
        <w:t>.</w:t>
      </w:r>
    </w:p>
    <w:p w:rsidR="008B7636" w:rsidRDefault="008B7636" w:rsidP="008B7636">
      <w:pPr>
        <w:spacing w:after="0"/>
        <w:ind w:firstLine="567"/>
        <w:jc w:val="both"/>
        <w:rPr>
          <w:szCs w:val="28"/>
        </w:rPr>
      </w:pPr>
      <w:r>
        <w:rPr>
          <w:rFonts w:ascii="Times New Roman" w:hAnsi="Times New Roman" w:cs="Times New Roman"/>
          <w:sz w:val="28"/>
          <w:szCs w:val="28"/>
        </w:rPr>
        <w:t>В</w:t>
      </w:r>
      <w:r w:rsidRPr="00775731">
        <w:rPr>
          <w:rFonts w:ascii="Times New Roman" w:hAnsi="Times New Roman" w:cs="Times New Roman"/>
          <w:sz w:val="28"/>
          <w:szCs w:val="28"/>
        </w:rPr>
        <w:t xml:space="preserve"> управление поступило </w:t>
      </w:r>
      <w:r>
        <w:rPr>
          <w:rFonts w:ascii="Times New Roman" w:hAnsi="Times New Roman" w:cs="Times New Roman"/>
          <w:sz w:val="28"/>
          <w:szCs w:val="28"/>
        </w:rPr>
        <w:t>более</w:t>
      </w:r>
      <w:r w:rsidRPr="00775731">
        <w:rPr>
          <w:rFonts w:ascii="Times New Roman" w:hAnsi="Times New Roman" w:cs="Times New Roman"/>
          <w:sz w:val="28"/>
          <w:szCs w:val="28"/>
        </w:rPr>
        <w:t xml:space="preserve"> </w:t>
      </w:r>
      <w:r>
        <w:rPr>
          <w:rFonts w:ascii="Times New Roman" w:hAnsi="Times New Roman" w:cs="Times New Roman"/>
          <w:b/>
          <w:sz w:val="28"/>
          <w:szCs w:val="28"/>
        </w:rPr>
        <w:t>2000</w:t>
      </w:r>
      <w:r w:rsidRPr="00246422">
        <w:rPr>
          <w:rFonts w:ascii="Times New Roman" w:hAnsi="Times New Roman" w:cs="Times New Roman"/>
          <w:b/>
          <w:sz w:val="28"/>
          <w:szCs w:val="28"/>
        </w:rPr>
        <w:t xml:space="preserve"> жалоб и заявлений</w:t>
      </w:r>
      <w:r w:rsidRPr="00775731">
        <w:rPr>
          <w:rFonts w:ascii="Times New Roman" w:hAnsi="Times New Roman" w:cs="Times New Roman"/>
          <w:sz w:val="28"/>
          <w:szCs w:val="28"/>
        </w:rPr>
        <w:t xml:space="preserve"> от физических и юридических лиц на нарушения в различных сферах деятельности, подконтрольных антимонопольному органу (</w:t>
      </w:r>
      <w:r>
        <w:rPr>
          <w:rFonts w:ascii="Times New Roman" w:hAnsi="Times New Roman" w:cs="Times New Roman"/>
          <w:sz w:val="28"/>
          <w:szCs w:val="28"/>
        </w:rPr>
        <w:t>на 200 больше по сравнению с предыдущим годом</w:t>
      </w:r>
      <w:r w:rsidRPr="00775731">
        <w:rPr>
          <w:rFonts w:ascii="Times New Roman" w:hAnsi="Times New Roman" w:cs="Times New Roman"/>
          <w:sz w:val="28"/>
          <w:szCs w:val="28"/>
        </w:rPr>
        <w:t xml:space="preserve">). </w:t>
      </w:r>
    </w:p>
    <w:p w:rsidR="008B7636" w:rsidRDefault="008B7636" w:rsidP="008B7636">
      <w:pPr>
        <w:pStyle w:val="31"/>
        <w:spacing w:line="276" w:lineRule="auto"/>
        <w:ind w:left="0" w:right="-1" w:firstLine="567"/>
        <w:jc w:val="both"/>
        <w:rPr>
          <w:szCs w:val="28"/>
        </w:rPr>
      </w:pPr>
      <w:r>
        <w:rPr>
          <w:szCs w:val="28"/>
        </w:rPr>
        <w:t xml:space="preserve">Более </w:t>
      </w:r>
      <w:r w:rsidRPr="0041184E">
        <w:rPr>
          <w:b/>
          <w:szCs w:val="28"/>
        </w:rPr>
        <w:t>400</w:t>
      </w:r>
      <w:r w:rsidRPr="00246422">
        <w:rPr>
          <w:b/>
          <w:szCs w:val="28"/>
        </w:rPr>
        <w:t xml:space="preserve"> обращений </w:t>
      </w:r>
      <w:r w:rsidRPr="0041184E">
        <w:rPr>
          <w:szCs w:val="28"/>
        </w:rPr>
        <w:t>составили заявления</w:t>
      </w:r>
      <w:r w:rsidRPr="00246422">
        <w:rPr>
          <w:b/>
          <w:szCs w:val="28"/>
        </w:rPr>
        <w:t xml:space="preserve"> на нарушения антимонопольного законодательства</w:t>
      </w:r>
      <w:r>
        <w:rPr>
          <w:b/>
          <w:szCs w:val="28"/>
        </w:rPr>
        <w:t xml:space="preserve"> </w:t>
      </w:r>
      <w:r w:rsidRPr="00BD5BA6">
        <w:rPr>
          <w:szCs w:val="28"/>
        </w:rPr>
        <w:t xml:space="preserve">(основная </w:t>
      </w:r>
      <w:r>
        <w:rPr>
          <w:szCs w:val="28"/>
        </w:rPr>
        <w:t>часть из них</w:t>
      </w:r>
      <w:r w:rsidRPr="00BD5BA6">
        <w:rPr>
          <w:szCs w:val="28"/>
        </w:rPr>
        <w:t xml:space="preserve"> – на действия </w:t>
      </w:r>
      <w:proofErr w:type="spellStart"/>
      <w:r w:rsidRPr="00BD5BA6">
        <w:rPr>
          <w:szCs w:val="28"/>
        </w:rPr>
        <w:t>электро</w:t>
      </w:r>
      <w:r>
        <w:rPr>
          <w:szCs w:val="28"/>
        </w:rPr>
        <w:t>сетевых</w:t>
      </w:r>
      <w:proofErr w:type="spellEnd"/>
      <w:r>
        <w:rPr>
          <w:szCs w:val="28"/>
        </w:rPr>
        <w:t xml:space="preserve"> </w:t>
      </w:r>
      <w:r w:rsidRPr="00BD5BA6">
        <w:rPr>
          <w:szCs w:val="28"/>
        </w:rPr>
        <w:t>компаний</w:t>
      </w:r>
      <w:r w:rsidRPr="006E40B1">
        <w:rPr>
          <w:szCs w:val="28"/>
        </w:rPr>
        <w:t>, а также заявления по отказу в заключени</w:t>
      </w:r>
      <w:proofErr w:type="gramStart"/>
      <w:r w:rsidRPr="006E40B1">
        <w:rPr>
          <w:szCs w:val="28"/>
        </w:rPr>
        <w:t>и</w:t>
      </w:r>
      <w:proofErr w:type="gramEnd"/>
      <w:r w:rsidRPr="006E40B1">
        <w:rPr>
          <w:szCs w:val="28"/>
        </w:rPr>
        <w:t xml:space="preserve"> договора  в сфере банковских услуг</w:t>
      </w:r>
      <w:r w:rsidRPr="00BD5BA6">
        <w:rPr>
          <w:szCs w:val="28"/>
        </w:rPr>
        <w:t>).</w:t>
      </w:r>
    </w:p>
    <w:p w:rsidR="008B7636" w:rsidRDefault="008B7636" w:rsidP="008B7636">
      <w:pPr>
        <w:pStyle w:val="a3"/>
        <w:spacing w:after="0"/>
        <w:ind w:right="-2" w:firstLine="567"/>
        <w:jc w:val="both"/>
        <w:rPr>
          <w:b/>
          <w:szCs w:val="28"/>
        </w:rPr>
      </w:pPr>
    </w:p>
    <w:p w:rsidR="008B7636" w:rsidRDefault="008B7636" w:rsidP="008B7636">
      <w:pPr>
        <w:spacing w:after="0"/>
        <w:ind w:firstLine="567"/>
        <w:jc w:val="both"/>
        <w:rPr>
          <w:rFonts w:ascii="Times New Roman" w:hAnsi="Times New Roman" w:cs="Times New Roman"/>
          <w:b/>
          <w:sz w:val="28"/>
          <w:szCs w:val="28"/>
          <w:u w:val="single"/>
        </w:rPr>
      </w:pPr>
      <w:r>
        <w:rPr>
          <w:rFonts w:ascii="Times New Roman" w:hAnsi="Times New Roman" w:cs="Times New Roman"/>
          <w:sz w:val="28"/>
          <w:szCs w:val="28"/>
        </w:rPr>
        <w:t>Всего з</w:t>
      </w:r>
      <w:r w:rsidRPr="00246422">
        <w:rPr>
          <w:rFonts w:ascii="Times New Roman" w:hAnsi="Times New Roman" w:cs="Times New Roman"/>
          <w:sz w:val="28"/>
          <w:szCs w:val="28"/>
        </w:rPr>
        <w:t>а 201</w:t>
      </w:r>
      <w:r>
        <w:rPr>
          <w:rFonts w:ascii="Times New Roman" w:hAnsi="Times New Roman" w:cs="Times New Roman"/>
          <w:sz w:val="28"/>
          <w:szCs w:val="28"/>
        </w:rPr>
        <w:t>7</w:t>
      </w:r>
      <w:r w:rsidRPr="00246422">
        <w:rPr>
          <w:rFonts w:ascii="Times New Roman" w:hAnsi="Times New Roman" w:cs="Times New Roman"/>
          <w:sz w:val="28"/>
          <w:szCs w:val="28"/>
        </w:rPr>
        <w:t xml:space="preserve"> год управление установило около </w:t>
      </w:r>
      <w:r>
        <w:rPr>
          <w:rFonts w:ascii="Times New Roman" w:hAnsi="Times New Roman" w:cs="Times New Roman"/>
          <w:b/>
          <w:sz w:val="28"/>
          <w:szCs w:val="28"/>
        </w:rPr>
        <w:t>600</w:t>
      </w:r>
      <w:r w:rsidRPr="00246422">
        <w:rPr>
          <w:rFonts w:ascii="Times New Roman" w:hAnsi="Times New Roman" w:cs="Times New Roman"/>
          <w:b/>
          <w:sz w:val="28"/>
          <w:szCs w:val="28"/>
        </w:rPr>
        <w:t xml:space="preserve"> фактов нарушений в различных сферах</w:t>
      </w:r>
      <w:r w:rsidRPr="00246422">
        <w:rPr>
          <w:rFonts w:ascii="Times New Roman" w:hAnsi="Times New Roman" w:cs="Times New Roman"/>
          <w:sz w:val="28"/>
          <w:szCs w:val="28"/>
        </w:rPr>
        <w:t xml:space="preserve"> (нарушение антимонопольного и рекламного законодательств, закона о федеральной контрактной системе).</w:t>
      </w:r>
      <w:r w:rsidR="00E4389C">
        <w:rPr>
          <w:rFonts w:ascii="Times New Roman" w:hAnsi="Times New Roman" w:cs="Times New Roman"/>
          <w:sz w:val="28"/>
          <w:szCs w:val="28"/>
        </w:rPr>
        <w:t xml:space="preserve"> Нарушение </w:t>
      </w:r>
      <w:proofErr w:type="gramStart"/>
      <w:r w:rsidR="00E4389C">
        <w:rPr>
          <w:rFonts w:ascii="Times New Roman" w:hAnsi="Times New Roman" w:cs="Times New Roman"/>
          <w:sz w:val="28"/>
          <w:szCs w:val="28"/>
        </w:rPr>
        <w:t>антимонопольного</w:t>
      </w:r>
      <w:proofErr w:type="gramEnd"/>
      <w:r w:rsidR="00E4389C">
        <w:rPr>
          <w:rFonts w:ascii="Times New Roman" w:hAnsi="Times New Roman" w:cs="Times New Roman"/>
          <w:sz w:val="28"/>
          <w:szCs w:val="28"/>
        </w:rPr>
        <w:t xml:space="preserve"> законодательство зафиксировано в </w:t>
      </w:r>
      <w:r w:rsidR="00E4389C" w:rsidRPr="00E4389C">
        <w:rPr>
          <w:rFonts w:ascii="Times New Roman" w:hAnsi="Times New Roman" w:cs="Times New Roman"/>
          <w:b/>
          <w:sz w:val="28"/>
          <w:szCs w:val="28"/>
        </w:rPr>
        <w:t>19</w:t>
      </w:r>
      <w:r w:rsidR="00E4389C">
        <w:rPr>
          <w:rFonts w:ascii="Times New Roman" w:hAnsi="Times New Roman" w:cs="Times New Roman"/>
          <w:sz w:val="28"/>
          <w:szCs w:val="28"/>
        </w:rPr>
        <w:t xml:space="preserve"> случаях. При этом </w:t>
      </w:r>
      <w:r w:rsidR="00E4389C">
        <w:rPr>
          <w:rFonts w:ascii="Times New Roman" w:hAnsi="Times New Roman" w:cs="Times New Roman"/>
          <w:sz w:val="28"/>
          <w:szCs w:val="28"/>
        </w:rPr>
        <w:lastRenderedPageBreak/>
        <w:t xml:space="preserve">выдано </w:t>
      </w:r>
      <w:r w:rsidR="00E4389C" w:rsidRPr="00E4389C">
        <w:rPr>
          <w:rFonts w:ascii="Times New Roman" w:hAnsi="Times New Roman" w:cs="Times New Roman"/>
          <w:b/>
          <w:sz w:val="28"/>
          <w:szCs w:val="28"/>
        </w:rPr>
        <w:t>38</w:t>
      </w:r>
      <w:r w:rsidR="00E4389C">
        <w:rPr>
          <w:rFonts w:ascii="Times New Roman" w:hAnsi="Times New Roman" w:cs="Times New Roman"/>
          <w:sz w:val="28"/>
          <w:szCs w:val="28"/>
        </w:rPr>
        <w:t xml:space="preserve"> предупреждений о прекращении действий, содержащих признаки нарушения антимонопольного законодательства.</w:t>
      </w:r>
    </w:p>
    <w:p w:rsidR="008B7636" w:rsidRPr="00383592" w:rsidRDefault="008B7636" w:rsidP="008B7636">
      <w:pPr>
        <w:spacing w:before="240"/>
        <w:ind w:firstLine="567"/>
        <w:jc w:val="both"/>
        <w:rPr>
          <w:rFonts w:ascii="Times New Roman" w:hAnsi="Times New Roman" w:cs="Times New Roman"/>
          <w:b/>
          <w:sz w:val="28"/>
          <w:szCs w:val="28"/>
          <w:u w:val="single"/>
        </w:rPr>
      </w:pPr>
      <w:r w:rsidRPr="00383592">
        <w:rPr>
          <w:rFonts w:ascii="Times New Roman" w:hAnsi="Times New Roman" w:cs="Times New Roman"/>
          <w:b/>
          <w:sz w:val="28"/>
          <w:szCs w:val="28"/>
          <w:u w:val="single"/>
        </w:rPr>
        <w:t xml:space="preserve">Штрафы </w:t>
      </w:r>
    </w:p>
    <w:p w:rsidR="008B7636" w:rsidRPr="000B69B6" w:rsidRDefault="008B7636" w:rsidP="008B763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 2017 год управление назначило штрафов на сумму более </w:t>
      </w:r>
      <w:r>
        <w:rPr>
          <w:rFonts w:ascii="Times New Roman" w:hAnsi="Times New Roman" w:cs="Times New Roman"/>
          <w:b/>
          <w:sz w:val="28"/>
          <w:szCs w:val="28"/>
        </w:rPr>
        <w:t>60</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рублей (62 579 000 рублей). Большая часть из них – МРСК Сибири за нарушения в сфере электроэнергетики.</w:t>
      </w:r>
    </w:p>
    <w:p w:rsidR="008B7636" w:rsidRDefault="008B7636" w:rsidP="008B7636">
      <w:pPr>
        <w:spacing w:after="0"/>
        <w:ind w:firstLine="567"/>
        <w:jc w:val="both"/>
        <w:rPr>
          <w:rFonts w:ascii="Times New Roman" w:hAnsi="Times New Roman" w:cs="Times New Roman"/>
          <w:sz w:val="28"/>
          <w:szCs w:val="28"/>
        </w:rPr>
      </w:pPr>
      <w:r>
        <w:rPr>
          <w:rFonts w:ascii="Times New Roman" w:hAnsi="Times New Roman" w:cs="Times New Roman"/>
          <w:sz w:val="28"/>
          <w:szCs w:val="28"/>
        </w:rPr>
        <w:t>Уплачено штрафов 18 125 100 рублей.</w:t>
      </w:r>
    </w:p>
    <w:p w:rsidR="008B7636" w:rsidRPr="00246422" w:rsidRDefault="008B7636" w:rsidP="008B7636">
      <w:pPr>
        <w:spacing w:after="0"/>
        <w:ind w:firstLine="567"/>
        <w:jc w:val="both"/>
        <w:rPr>
          <w:rFonts w:ascii="Times New Roman" w:hAnsi="Times New Roman" w:cs="Times New Roman"/>
          <w:sz w:val="28"/>
          <w:szCs w:val="28"/>
        </w:rPr>
      </w:pPr>
    </w:p>
    <w:p w:rsidR="008B7636" w:rsidRPr="00E754AA" w:rsidRDefault="008B7636" w:rsidP="008B7636">
      <w:pPr>
        <w:ind w:firstLine="567"/>
        <w:rPr>
          <w:rFonts w:ascii="Times New Roman" w:hAnsi="Times New Roman" w:cs="Times New Roman"/>
          <w:b/>
          <w:sz w:val="28"/>
          <w:szCs w:val="28"/>
          <w:u w:val="single"/>
        </w:rPr>
      </w:pPr>
      <w:r w:rsidRPr="00E754AA">
        <w:rPr>
          <w:rFonts w:ascii="Times New Roman" w:hAnsi="Times New Roman" w:cs="Times New Roman"/>
          <w:b/>
          <w:sz w:val="28"/>
          <w:szCs w:val="28"/>
          <w:u w:val="single"/>
        </w:rPr>
        <w:t>Самые крупные дела и штрафы 2017 года</w:t>
      </w:r>
    </w:p>
    <w:p w:rsidR="008B7636" w:rsidRPr="00E754AA" w:rsidRDefault="008B7636" w:rsidP="008B7636">
      <w:pPr>
        <w:pStyle w:val="31"/>
        <w:spacing w:line="276" w:lineRule="auto"/>
        <w:ind w:left="0" w:firstLine="567"/>
        <w:jc w:val="both"/>
        <w:rPr>
          <w:szCs w:val="28"/>
        </w:rPr>
      </w:pPr>
      <w:r w:rsidRPr="00E754AA">
        <w:rPr>
          <w:szCs w:val="28"/>
        </w:rPr>
        <w:t>Снижение количества возбужденных дел в отчетном периоде (по нарушениям антимонопольного законодательства) объясняется эффективностью превентивной работы, проводимой антимонопольным органом, направленной на предупреждение нарушений антимонопольного законодательства, применением института предупреждений.</w:t>
      </w:r>
    </w:p>
    <w:p w:rsidR="008B7636" w:rsidRPr="00E754AA" w:rsidRDefault="008B7636" w:rsidP="008B7636">
      <w:pPr>
        <w:pStyle w:val="a9"/>
        <w:spacing w:after="68" w:line="276" w:lineRule="auto"/>
        <w:ind w:firstLine="567"/>
        <w:jc w:val="both"/>
        <w:textAlignment w:val="baseline"/>
        <w:rPr>
          <w:sz w:val="28"/>
          <w:szCs w:val="28"/>
        </w:rPr>
      </w:pPr>
      <w:r w:rsidRPr="00E754AA">
        <w:rPr>
          <w:sz w:val="28"/>
          <w:szCs w:val="28"/>
        </w:rPr>
        <w:t>Пример такого предупреждения, по мнению антимонопольного органа, одного из ключевых и актуальных для жителей региона в практике за 2017 год:</w:t>
      </w:r>
    </w:p>
    <w:p w:rsidR="008B7636" w:rsidRDefault="008B7636" w:rsidP="008B7636">
      <w:pPr>
        <w:autoSpaceDE w:val="0"/>
        <w:autoSpaceDN w:val="0"/>
        <w:adjustRightInd w:val="0"/>
        <w:spacing w:after="0"/>
        <w:ind w:firstLine="567"/>
        <w:jc w:val="both"/>
        <w:outlineLvl w:val="0"/>
        <w:rPr>
          <w:rFonts w:ascii="Times New Roman" w:hAnsi="Times New Roman" w:cs="Times New Roman"/>
          <w:i/>
          <w:sz w:val="28"/>
          <w:szCs w:val="28"/>
        </w:rPr>
      </w:pPr>
    </w:p>
    <w:p w:rsidR="008B7636" w:rsidRPr="00E754AA" w:rsidRDefault="008B7636" w:rsidP="008B7636">
      <w:pPr>
        <w:autoSpaceDE w:val="0"/>
        <w:autoSpaceDN w:val="0"/>
        <w:adjustRightInd w:val="0"/>
        <w:spacing w:after="0"/>
        <w:ind w:firstLine="567"/>
        <w:jc w:val="both"/>
        <w:outlineLvl w:val="0"/>
        <w:rPr>
          <w:rFonts w:ascii="Times New Roman" w:hAnsi="Times New Roman" w:cs="Times New Roman"/>
          <w:i/>
          <w:sz w:val="28"/>
          <w:szCs w:val="28"/>
        </w:rPr>
      </w:pPr>
      <w:r w:rsidRPr="00E754AA">
        <w:rPr>
          <w:rFonts w:ascii="Times New Roman" w:hAnsi="Times New Roman" w:cs="Times New Roman"/>
          <w:i/>
          <w:sz w:val="28"/>
          <w:szCs w:val="28"/>
        </w:rPr>
        <w:t>Июнь 2017 года</w:t>
      </w:r>
    </w:p>
    <w:p w:rsidR="008B7636" w:rsidRPr="00E754AA" w:rsidRDefault="008B7636" w:rsidP="008B7636">
      <w:pPr>
        <w:pStyle w:val="a9"/>
        <w:spacing w:after="68" w:line="276" w:lineRule="auto"/>
        <w:ind w:firstLine="567"/>
        <w:jc w:val="both"/>
        <w:textAlignment w:val="baseline"/>
        <w:rPr>
          <w:sz w:val="28"/>
          <w:szCs w:val="28"/>
        </w:rPr>
      </w:pPr>
      <w:r w:rsidRPr="00E754AA">
        <w:rPr>
          <w:sz w:val="28"/>
          <w:szCs w:val="28"/>
        </w:rPr>
        <w:t xml:space="preserve">Ранее управление заподозрило диспансер в злоупотреблении доминирующим положением. Медучреждение в обязательном порядке проводило процедуру </w:t>
      </w:r>
      <w:proofErr w:type="spellStart"/>
      <w:proofErr w:type="gramStart"/>
      <w:r w:rsidRPr="00E754AA">
        <w:rPr>
          <w:sz w:val="28"/>
          <w:szCs w:val="28"/>
        </w:rPr>
        <w:t>экспресс-тестирования</w:t>
      </w:r>
      <w:proofErr w:type="spellEnd"/>
      <w:proofErr w:type="gramEnd"/>
      <w:r w:rsidRPr="00E754AA">
        <w:rPr>
          <w:sz w:val="28"/>
          <w:szCs w:val="28"/>
        </w:rPr>
        <w:t xml:space="preserve"> на наличие </w:t>
      </w:r>
      <w:proofErr w:type="spellStart"/>
      <w:r w:rsidRPr="00E754AA">
        <w:rPr>
          <w:sz w:val="28"/>
          <w:szCs w:val="28"/>
        </w:rPr>
        <w:t>психоактивных</w:t>
      </w:r>
      <w:proofErr w:type="spellEnd"/>
      <w:r w:rsidRPr="00E754AA">
        <w:rPr>
          <w:sz w:val="28"/>
          <w:szCs w:val="28"/>
        </w:rPr>
        <w:t xml:space="preserve"> веществ в моче при осмотре врачом-психиатром-наркологом будущих водителей (или при замене прав). О такой ситуации рассказал руководителю УФАС один </w:t>
      </w:r>
      <w:proofErr w:type="gramStart"/>
      <w:r w:rsidRPr="00E754AA">
        <w:rPr>
          <w:sz w:val="28"/>
          <w:szCs w:val="28"/>
        </w:rPr>
        <w:t>из жителей города Кемерово во время личного приема граждан в Приемной президента в Кемеровской области в мае</w:t>
      </w:r>
      <w:proofErr w:type="gramEnd"/>
      <w:r w:rsidRPr="00E754AA">
        <w:rPr>
          <w:sz w:val="28"/>
          <w:szCs w:val="28"/>
        </w:rPr>
        <w:t xml:space="preserve"> этого года.</w:t>
      </w:r>
    </w:p>
    <w:p w:rsidR="008B7636" w:rsidRPr="00E754AA" w:rsidRDefault="008B7636" w:rsidP="008B7636">
      <w:pPr>
        <w:pStyle w:val="a9"/>
        <w:spacing w:after="68" w:line="276" w:lineRule="auto"/>
        <w:ind w:firstLine="567"/>
        <w:jc w:val="both"/>
        <w:textAlignment w:val="baseline"/>
        <w:rPr>
          <w:sz w:val="28"/>
          <w:szCs w:val="28"/>
        </w:rPr>
      </w:pPr>
      <w:r w:rsidRPr="00E754AA">
        <w:rPr>
          <w:sz w:val="28"/>
          <w:szCs w:val="28"/>
        </w:rPr>
        <w:t xml:space="preserve">Управление, рассмотрев это обращение </w:t>
      </w:r>
      <w:proofErr w:type="spellStart"/>
      <w:r w:rsidRPr="00E754AA">
        <w:rPr>
          <w:sz w:val="28"/>
          <w:szCs w:val="28"/>
        </w:rPr>
        <w:t>кемеровчанина</w:t>
      </w:r>
      <w:proofErr w:type="spellEnd"/>
      <w:r w:rsidRPr="00E754AA">
        <w:rPr>
          <w:sz w:val="28"/>
          <w:szCs w:val="28"/>
        </w:rPr>
        <w:t xml:space="preserve">, направило предупреждение в наркологический диспансер. ГБУЗ КО КОКНД в июле отчиталось, что прекратило проведение обязательного </w:t>
      </w:r>
      <w:proofErr w:type="spellStart"/>
      <w:proofErr w:type="gramStart"/>
      <w:r w:rsidRPr="00E754AA">
        <w:rPr>
          <w:sz w:val="28"/>
          <w:szCs w:val="28"/>
        </w:rPr>
        <w:t>экспресс-тестирования</w:t>
      </w:r>
      <w:proofErr w:type="spellEnd"/>
      <w:proofErr w:type="gramEnd"/>
      <w:r w:rsidRPr="00E754AA">
        <w:rPr>
          <w:sz w:val="28"/>
          <w:szCs w:val="28"/>
        </w:rPr>
        <w:t xml:space="preserve"> без дополнительных показаний. Исполнение предупреждения привело к снижению цены медицинского освидетельствования. Кроме того, изменения, на которые указали </w:t>
      </w:r>
      <w:proofErr w:type="spellStart"/>
      <w:r w:rsidRPr="00E754AA">
        <w:rPr>
          <w:sz w:val="28"/>
          <w:szCs w:val="28"/>
        </w:rPr>
        <w:t>антимонопольщики</w:t>
      </w:r>
      <w:proofErr w:type="spellEnd"/>
      <w:r w:rsidRPr="00E754AA">
        <w:rPr>
          <w:sz w:val="28"/>
          <w:szCs w:val="28"/>
        </w:rPr>
        <w:t>, должны сократить ожидание результатов осмотра практически для каждого.</w:t>
      </w:r>
    </w:p>
    <w:p w:rsidR="008B7636" w:rsidRPr="00E754AA" w:rsidRDefault="008B7636" w:rsidP="008B7636">
      <w:pPr>
        <w:pStyle w:val="a9"/>
        <w:spacing w:after="68" w:line="276" w:lineRule="auto"/>
        <w:ind w:firstLine="567"/>
        <w:jc w:val="both"/>
        <w:textAlignment w:val="baseline"/>
        <w:rPr>
          <w:sz w:val="28"/>
          <w:szCs w:val="28"/>
        </w:rPr>
      </w:pPr>
      <w:r w:rsidRPr="00E754AA">
        <w:rPr>
          <w:sz w:val="28"/>
          <w:szCs w:val="28"/>
        </w:rPr>
        <w:t>Несмотря на фактическое исполнение предупреждения, медицинское учреждение обратилось в суд, пытаясь оспорить обоснованность этого акта, однако арбитраж полностью признал законность выводов УФАС.</w:t>
      </w:r>
    </w:p>
    <w:p w:rsidR="008B7636" w:rsidRPr="00E754AA" w:rsidRDefault="008B7636" w:rsidP="008B7636">
      <w:pPr>
        <w:pStyle w:val="a9"/>
        <w:spacing w:after="68" w:line="276" w:lineRule="auto"/>
        <w:ind w:firstLine="567"/>
        <w:jc w:val="both"/>
        <w:textAlignment w:val="baseline"/>
        <w:rPr>
          <w:sz w:val="28"/>
          <w:szCs w:val="28"/>
        </w:rPr>
      </w:pPr>
      <w:r w:rsidRPr="00E754AA">
        <w:rPr>
          <w:sz w:val="28"/>
          <w:szCs w:val="28"/>
        </w:rPr>
        <w:t xml:space="preserve">Вместе с тем, похожее предупреждение антимонопольный орган выдал и Новокузнецкому наркологическому диспансеру, который также его исполнил в срок. Таким образом, стоимость прохождения нарколога для получения </w:t>
      </w:r>
      <w:r w:rsidRPr="00E754AA">
        <w:rPr>
          <w:sz w:val="28"/>
          <w:szCs w:val="28"/>
        </w:rPr>
        <w:lastRenderedPageBreak/>
        <w:t xml:space="preserve">водительских прав (при учете, что нет особых показаний, а обратившийся не состоит в специальной врачебной базе и проведение анализа мочи не требуется) в </w:t>
      </w:r>
      <w:proofErr w:type="spellStart"/>
      <w:r w:rsidRPr="00E754AA">
        <w:rPr>
          <w:sz w:val="28"/>
          <w:szCs w:val="28"/>
        </w:rPr>
        <w:t>Кемерове</w:t>
      </w:r>
      <w:proofErr w:type="spellEnd"/>
      <w:r w:rsidRPr="00E754AA">
        <w:rPr>
          <w:sz w:val="28"/>
          <w:szCs w:val="28"/>
        </w:rPr>
        <w:t xml:space="preserve"> составляет 293 рубля (ранее – 991 рубль), в Новокузнецке – 320 рублей (ранее – 713 рублей).</w:t>
      </w:r>
    </w:p>
    <w:p w:rsidR="008B7636" w:rsidRPr="00E754AA" w:rsidRDefault="008B7636" w:rsidP="008B7636">
      <w:pPr>
        <w:pStyle w:val="a9"/>
        <w:spacing w:line="276" w:lineRule="auto"/>
        <w:ind w:firstLine="567"/>
        <w:jc w:val="both"/>
        <w:textAlignment w:val="baseline"/>
        <w:rPr>
          <w:sz w:val="28"/>
          <w:szCs w:val="28"/>
        </w:rPr>
      </w:pPr>
    </w:p>
    <w:p w:rsidR="008B7636" w:rsidRPr="00E754AA" w:rsidRDefault="008B7636" w:rsidP="008B7636">
      <w:pPr>
        <w:pStyle w:val="a6"/>
        <w:spacing w:after="0"/>
        <w:ind w:left="0" w:firstLine="567"/>
        <w:jc w:val="both"/>
        <w:rPr>
          <w:rFonts w:ascii="Times New Roman" w:hAnsi="Times New Roman" w:cs="Times New Roman"/>
          <w:i/>
          <w:sz w:val="28"/>
          <w:szCs w:val="28"/>
        </w:rPr>
      </w:pPr>
      <w:r w:rsidRPr="00E754AA">
        <w:rPr>
          <w:rFonts w:ascii="Times New Roman" w:hAnsi="Times New Roman" w:cs="Times New Roman"/>
          <w:i/>
          <w:sz w:val="28"/>
          <w:szCs w:val="28"/>
        </w:rPr>
        <w:t>Другой пример предупреждения. Февраль 2017 года</w:t>
      </w:r>
    </w:p>
    <w:p w:rsidR="008B7636" w:rsidRPr="00E754AA" w:rsidRDefault="008B7636" w:rsidP="008B7636">
      <w:pPr>
        <w:pStyle w:val="a6"/>
        <w:spacing w:after="0"/>
        <w:ind w:left="0" w:firstLine="567"/>
        <w:jc w:val="both"/>
        <w:rPr>
          <w:rFonts w:ascii="Times New Roman" w:hAnsi="Times New Roman" w:cs="Times New Roman"/>
          <w:sz w:val="28"/>
          <w:szCs w:val="28"/>
        </w:rPr>
      </w:pPr>
      <w:r w:rsidRPr="00E754AA">
        <w:rPr>
          <w:rFonts w:ascii="Times New Roman" w:hAnsi="Times New Roman" w:cs="Times New Roman"/>
          <w:sz w:val="28"/>
          <w:szCs w:val="28"/>
        </w:rPr>
        <w:t xml:space="preserve"> Управление выдало предупреждение </w:t>
      </w:r>
      <w:r w:rsidRPr="00E754AA">
        <w:rPr>
          <w:rFonts w:ascii="Times New Roman" w:hAnsi="Times New Roman" w:cs="Times New Roman"/>
          <w:snapToGrid w:val="0"/>
          <w:sz w:val="28"/>
          <w:szCs w:val="28"/>
        </w:rPr>
        <w:t>Государственному</w:t>
      </w:r>
      <w:r>
        <w:rPr>
          <w:rFonts w:ascii="Times New Roman" w:hAnsi="Times New Roman" w:cs="Times New Roman"/>
          <w:snapToGrid w:val="0"/>
          <w:sz w:val="28"/>
          <w:szCs w:val="28"/>
        </w:rPr>
        <w:t xml:space="preserve"> учреждению «</w:t>
      </w:r>
      <w:proofErr w:type="spellStart"/>
      <w:r>
        <w:rPr>
          <w:rFonts w:ascii="Times New Roman" w:hAnsi="Times New Roman" w:cs="Times New Roman"/>
          <w:snapToGrid w:val="0"/>
          <w:sz w:val="28"/>
          <w:szCs w:val="28"/>
        </w:rPr>
        <w:t>Кузбасспассажиравт</w:t>
      </w:r>
      <w:r w:rsidRPr="00E754AA">
        <w:rPr>
          <w:rFonts w:ascii="Times New Roman" w:hAnsi="Times New Roman" w:cs="Times New Roman"/>
          <w:snapToGrid w:val="0"/>
          <w:sz w:val="28"/>
          <w:szCs w:val="28"/>
        </w:rPr>
        <w:t>отранс</w:t>
      </w:r>
      <w:proofErr w:type="spellEnd"/>
      <w:r w:rsidRPr="00E754AA">
        <w:rPr>
          <w:rFonts w:ascii="Times New Roman" w:hAnsi="Times New Roman" w:cs="Times New Roman"/>
          <w:snapToGrid w:val="0"/>
          <w:sz w:val="28"/>
          <w:szCs w:val="28"/>
        </w:rPr>
        <w:t>»</w:t>
      </w:r>
      <w:r w:rsidRPr="00E754AA">
        <w:rPr>
          <w:rFonts w:ascii="Times New Roman" w:hAnsi="Times New Roman" w:cs="Times New Roman"/>
          <w:sz w:val="28"/>
          <w:szCs w:val="28"/>
        </w:rPr>
        <w:t xml:space="preserve">. Признаки нарушения заключались в создании дискриминационных условий перевозчикам. Учреждение установило различные цены на одни и те же услуги  диспетчерско-кассового обслуживания с перевозчиками в виде процентного отношения от стоимости проданных билетов на перевозку пассажиров и багажа. </w:t>
      </w:r>
      <w:proofErr w:type="gramStart"/>
      <w:r w:rsidRPr="00E754AA">
        <w:rPr>
          <w:rFonts w:ascii="Times New Roman" w:hAnsi="Times New Roman" w:cs="Times New Roman"/>
          <w:sz w:val="28"/>
          <w:szCs w:val="28"/>
        </w:rPr>
        <w:t>Кемеровское</w:t>
      </w:r>
      <w:proofErr w:type="gramEnd"/>
      <w:r w:rsidRPr="00E754AA">
        <w:rPr>
          <w:rFonts w:ascii="Times New Roman" w:hAnsi="Times New Roman" w:cs="Times New Roman"/>
          <w:sz w:val="28"/>
          <w:szCs w:val="28"/>
        </w:rPr>
        <w:t xml:space="preserve"> УФАС призвало изменить порядок расчета стоимости услуг по этим агентским договорам: не устанавливать стоимость услуг в виде процентного отношения от денежных средств, полученных от фактически перевезенных граждан и багажа; установить экономически обоснованную цену для каждой услуги автовокзала, в отдельности с учетом фактических затрат. Предупреждение исполнено в срок.</w:t>
      </w:r>
    </w:p>
    <w:p w:rsidR="008B7636" w:rsidRPr="00E754AA" w:rsidRDefault="008B7636" w:rsidP="008B7636">
      <w:pPr>
        <w:pStyle w:val="a6"/>
        <w:spacing w:after="0"/>
        <w:ind w:left="0" w:firstLine="567"/>
        <w:jc w:val="both"/>
        <w:rPr>
          <w:rFonts w:ascii="Times New Roman" w:hAnsi="Times New Roman" w:cs="Times New Roman"/>
          <w:sz w:val="28"/>
          <w:szCs w:val="28"/>
        </w:rPr>
      </w:pPr>
    </w:p>
    <w:p w:rsidR="008B7636" w:rsidRPr="00E754AA" w:rsidRDefault="008B7636" w:rsidP="008B7636">
      <w:pPr>
        <w:pStyle w:val="a6"/>
        <w:spacing w:after="0"/>
        <w:ind w:left="0" w:firstLine="567"/>
        <w:jc w:val="both"/>
        <w:rPr>
          <w:rFonts w:ascii="Times New Roman" w:hAnsi="Times New Roman" w:cs="Times New Roman"/>
          <w:i/>
          <w:sz w:val="28"/>
          <w:szCs w:val="28"/>
        </w:rPr>
      </w:pPr>
      <w:r w:rsidRPr="00E754AA">
        <w:rPr>
          <w:rFonts w:ascii="Times New Roman" w:hAnsi="Times New Roman" w:cs="Times New Roman"/>
          <w:i/>
          <w:sz w:val="28"/>
          <w:szCs w:val="28"/>
        </w:rPr>
        <w:t>Значимое дело:</w:t>
      </w:r>
    </w:p>
    <w:p w:rsidR="008B7636" w:rsidRDefault="008B7636" w:rsidP="008B7636">
      <w:pPr>
        <w:shd w:val="clear" w:color="auto" w:fill="FFFFFF"/>
        <w:spacing w:after="0"/>
        <w:ind w:firstLine="567"/>
        <w:jc w:val="both"/>
        <w:textAlignment w:val="baseline"/>
        <w:outlineLvl w:val="0"/>
        <w:rPr>
          <w:rFonts w:ascii="Times New Roman" w:eastAsia="Times New Roman" w:hAnsi="Times New Roman" w:cs="Times New Roman"/>
          <w:color w:val="000000"/>
          <w:sz w:val="28"/>
          <w:szCs w:val="28"/>
          <w:lang w:eastAsia="ru-RU"/>
        </w:rPr>
      </w:pPr>
      <w:r w:rsidRPr="00E754AA">
        <w:rPr>
          <w:rFonts w:ascii="Times New Roman" w:eastAsia="Times New Roman" w:hAnsi="Times New Roman" w:cs="Times New Roman"/>
          <w:color w:val="000000"/>
          <w:kern w:val="36"/>
          <w:sz w:val="28"/>
          <w:szCs w:val="28"/>
          <w:lang w:eastAsia="ru-RU"/>
        </w:rPr>
        <w:t xml:space="preserve">Управление признало монопольно высокой цену на медосмотр для </w:t>
      </w:r>
      <w:r>
        <w:rPr>
          <w:rFonts w:ascii="Times New Roman" w:eastAsia="Times New Roman" w:hAnsi="Times New Roman" w:cs="Times New Roman"/>
          <w:color w:val="000000"/>
          <w:kern w:val="36"/>
          <w:sz w:val="28"/>
          <w:szCs w:val="28"/>
          <w:lang w:eastAsia="ru-RU"/>
        </w:rPr>
        <w:t>п</w:t>
      </w:r>
      <w:r w:rsidRPr="00E754AA">
        <w:rPr>
          <w:rFonts w:ascii="Times New Roman" w:eastAsia="Times New Roman" w:hAnsi="Times New Roman" w:cs="Times New Roman"/>
          <w:color w:val="000000"/>
          <w:kern w:val="36"/>
          <w:sz w:val="28"/>
          <w:szCs w:val="28"/>
          <w:lang w:eastAsia="ru-RU"/>
        </w:rPr>
        <w:t xml:space="preserve">олучения оружия в областном наркологическом диспансере в июне 2017 года. </w:t>
      </w:r>
      <w:r w:rsidRPr="00E754AA">
        <w:rPr>
          <w:rFonts w:ascii="Times New Roman" w:eastAsia="Times New Roman" w:hAnsi="Times New Roman" w:cs="Times New Roman"/>
          <w:color w:val="000000"/>
          <w:sz w:val="28"/>
          <w:szCs w:val="28"/>
          <w:lang w:eastAsia="ru-RU"/>
        </w:rPr>
        <w:t xml:space="preserve"> </w:t>
      </w:r>
    </w:p>
    <w:p w:rsidR="008B7636" w:rsidRPr="00E754AA" w:rsidRDefault="008B7636" w:rsidP="008B7636">
      <w:pPr>
        <w:shd w:val="clear" w:color="auto" w:fill="FFFFFF"/>
        <w:spacing w:after="68"/>
        <w:ind w:firstLine="567"/>
        <w:jc w:val="both"/>
        <w:textAlignment w:val="baseline"/>
        <w:rPr>
          <w:rFonts w:ascii="Times New Roman" w:eastAsia="Times New Roman" w:hAnsi="Times New Roman" w:cs="Times New Roman"/>
          <w:color w:val="000000"/>
          <w:sz w:val="28"/>
          <w:szCs w:val="28"/>
          <w:lang w:eastAsia="ru-RU"/>
        </w:rPr>
      </w:pPr>
      <w:proofErr w:type="gramStart"/>
      <w:r w:rsidRPr="00E754AA">
        <w:rPr>
          <w:rFonts w:ascii="Times New Roman" w:eastAsia="Times New Roman" w:hAnsi="Times New Roman" w:cs="Times New Roman"/>
          <w:color w:val="000000"/>
          <w:sz w:val="28"/>
          <w:szCs w:val="28"/>
          <w:lang w:eastAsia="ru-RU"/>
        </w:rPr>
        <w:t xml:space="preserve">Ранее в управление обратился отряд ведомственной железнодорожной охраны, сотрудники которого заявили о незаконно высокой цене на платное </w:t>
      </w:r>
      <w:proofErr w:type="spellStart"/>
      <w:r w:rsidRPr="00E754AA">
        <w:rPr>
          <w:rFonts w:ascii="Times New Roman" w:eastAsia="Times New Roman" w:hAnsi="Times New Roman" w:cs="Times New Roman"/>
          <w:color w:val="000000"/>
          <w:sz w:val="28"/>
          <w:szCs w:val="28"/>
          <w:lang w:eastAsia="ru-RU"/>
        </w:rPr>
        <w:t>медосвидетельствование</w:t>
      </w:r>
      <w:proofErr w:type="spellEnd"/>
      <w:r w:rsidRPr="00E754AA">
        <w:rPr>
          <w:rFonts w:ascii="Times New Roman" w:eastAsia="Times New Roman" w:hAnsi="Times New Roman" w:cs="Times New Roman"/>
          <w:color w:val="000000"/>
          <w:sz w:val="28"/>
          <w:szCs w:val="28"/>
          <w:lang w:eastAsia="ru-RU"/>
        </w:rPr>
        <w:t xml:space="preserve"> врачом психиатром-наркологом с проведением химико-токсикологического исследования (анализ мочи) для получения лицензии на оружие в регионе.</w:t>
      </w:r>
      <w:proofErr w:type="gramEnd"/>
      <w:r w:rsidRPr="00E754AA">
        <w:rPr>
          <w:rFonts w:ascii="Times New Roman" w:eastAsia="Times New Roman" w:hAnsi="Times New Roman" w:cs="Times New Roman"/>
          <w:color w:val="000000"/>
          <w:sz w:val="28"/>
          <w:szCs w:val="28"/>
          <w:lang w:eastAsia="ru-RU"/>
        </w:rPr>
        <w:t xml:space="preserve"> Специалисты УФАС, усмотрев признаки нарушения антимонопольного законодательства, возбудили дело в отношении диспансера в ноябре 2016 года.</w:t>
      </w:r>
    </w:p>
    <w:p w:rsidR="008B7636" w:rsidRPr="00E754AA" w:rsidRDefault="008B7636" w:rsidP="008B7636">
      <w:pPr>
        <w:shd w:val="clear" w:color="auto" w:fill="FFFFFF"/>
        <w:spacing w:after="68"/>
        <w:ind w:firstLine="567"/>
        <w:jc w:val="both"/>
        <w:textAlignment w:val="baseline"/>
        <w:rPr>
          <w:rFonts w:ascii="Times New Roman" w:eastAsia="Times New Roman" w:hAnsi="Times New Roman" w:cs="Times New Roman"/>
          <w:color w:val="000000"/>
          <w:sz w:val="28"/>
          <w:szCs w:val="28"/>
          <w:lang w:eastAsia="ru-RU"/>
        </w:rPr>
      </w:pPr>
      <w:r w:rsidRPr="00E754AA">
        <w:rPr>
          <w:rFonts w:ascii="Times New Roman" w:eastAsia="Times New Roman" w:hAnsi="Times New Roman" w:cs="Times New Roman"/>
          <w:color w:val="000000"/>
          <w:sz w:val="28"/>
          <w:szCs w:val="28"/>
          <w:lang w:eastAsia="ru-RU"/>
        </w:rPr>
        <w:t xml:space="preserve">На момент возбуждения дела стоимость этой платной медицинской услуги составляла 2023 рубля, что более чем на 50 % выше стоимости, установленной на нее до июня того года. При этом </w:t>
      </w:r>
      <w:r>
        <w:rPr>
          <w:rFonts w:ascii="Times New Roman" w:eastAsia="Times New Roman" w:hAnsi="Times New Roman" w:cs="Times New Roman"/>
          <w:color w:val="000000"/>
          <w:sz w:val="28"/>
          <w:szCs w:val="28"/>
          <w:lang w:eastAsia="ru-RU"/>
        </w:rPr>
        <w:t>диспансер</w:t>
      </w:r>
      <w:r w:rsidRPr="00E754AA">
        <w:rPr>
          <w:rFonts w:ascii="Times New Roman" w:eastAsia="Times New Roman" w:hAnsi="Times New Roman" w:cs="Times New Roman"/>
          <w:color w:val="000000"/>
          <w:sz w:val="28"/>
          <w:szCs w:val="28"/>
          <w:lang w:eastAsia="ru-RU"/>
        </w:rPr>
        <w:t xml:space="preserve"> занимает доминирующее положение на локальном товарном рынке в пределах города Кемерово со 100-процентной долей в силу законодательства (Федеральн</w:t>
      </w:r>
      <w:r>
        <w:rPr>
          <w:rFonts w:ascii="Times New Roman" w:eastAsia="Times New Roman" w:hAnsi="Times New Roman" w:cs="Times New Roman"/>
          <w:color w:val="000000"/>
          <w:sz w:val="28"/>
          <w:szCs w:val="28"/>
          <w:lang w:eastAsia="ru-RU"/>
        </w:rPr>
        <w:t>ый</w:t>
      </w:r>
      <w:r w:rsidRPr="00E754AA">
        <w:rPr>
          <w:rFonts w:ascii="Times New Roman" w:eastAsia="Times New Roman" w:hAnsi="Times New Roman" w:cs="Times New Roman"/>
          <w:color w:val="000000"/>
          <w:sz w:val="28"/>
          <w:szCs w:val="28"/>
          <w:lang w:eastAsia="ru-RU"/>
        </w:rPr>
        <w:t xml:space="preserve"> закон от 13.12.1996 № 150-ФЗ «Об оружии» с изменениями от 2015 года) и наличия лицензии.</w:t>
      </w:r>
    </w:p>
    <w:p w:rsidR="008B7636" w:rsidRPr="00E754AA" w:rsidRDefault="008B7636" w:rsidP="008B7636">
      <w:pPr>
        <w:shd w:val="clear" w:color="auto" w:fill="FFFFFF"/>
        <w:spacing w:after="68"/>
        <w:ind w:firstLine="567"/>
        <w:jc w:val="both"/>
        <w:textAlignment w:val="baseline"/>
        <w:rPr>
          <w:rFonts w:ascii="Times New Roman" w:eastAsia="Times New Roman" w:hAnsi="Times New Roman" w:cs="Times New Roman"/>
          <w:color w:val="000000"/>
          <w:sz w:val="28"/>
          <w:szCs w:val="28"/>
          <w:lang w:eastAsia="ru-RU"/>
        </w:rPr>
      </w:pPr>
      <w:r w:rsidRPr="00E754AA">
        <w:rPr>
          <w:rFonts w:ascii="Times New Roman" w:eastAsia="Times New Roman" w:hAnsi="Times New Roman" w:cs="Times New Roman"/>
          <w:color w:val="000000"/>
          <w:sz w:val="28"/>
          <w:szCs w:val="28"/>
          <w:lang w:eastAsia="ru-RU"/>
        </w:rPr>
        <w:t xml:space="preserve">По информации, представленной </w:t>
      </w:r>
      <w:proofErr w:type="gramStart"/>
      <w:r w:rsidRPr="00E754AA">
        <w:rPr>
          <w:rFonts w:ascii="Times New Roman" w:eastAsia="Times New Roman" w:hAnsi="Times New Roman" w:cs="Times New Roman"/>
          <w:color w:val="000000"/>
          <w:sz w:val="28"/>
          <w:szCs w:val="28"/>
          <w:lang w:eastAsia="ru-RU"/>
        </w:rPr>
        <w:t>Кемеровскому</w:t>
      </w:r>
      <w:proofErr w:type="gramEnd"/>
      <w:r w:rsidRPr="00E754AA">
        <w:rPr>
          <w:rFonts w:ascii="Times New Roman" w:eastAsia="Times New Roman" w:hAnsi="Times New Roman" w:cs="Times New Roman"/>
          <w:color w:val="000000"/>
          <w:sz w:val="28"/>
          <w:szCs w:val="28"/>
          <w:lang w:eastAsia="ru-RU"/>
        </w:rPr>
        <w:t xml:space="preserve"> УФАС России наркологическими диспансерами, цена химико-токсикологического исследования в ГБУЗ КО КОКНД превышает цену аналогичной услуги в других городах Кемеровской области и регионах в пределах от 30,5% до 359,8% в сопоставимом  временном периоде.</w:t>
      </w:r>
    </w:p>
    <w:p w:rsidR="008B7636" w:rsidRPr="00E754AA" w:rsidRDefault="008B7636" w:rsidP="008B7636">
      <w:pPr>
        <w:shd w:val="clear" w:color="auto" w:fill="FFFFFF"/>
        <w:spacing w:after="68"/>
        <w:ind w:firstLine="567"/>
        <w:jc w:val="both"/>
        <w:textAlignment w:val="baseline"/>
        <w:rPr>
          <w:rFonts w:ascii="Times New Roman" w:eastAsia="Times New Roman" w:hAnsi="Times New Roman" w:cs="Times New Roman"/>
          <w:color w:val="000000"/>
          <w:sz w:val="28"/>
          <w:szCs w:val="28"/>
          <w:lang w:eastAsia="ru-RU"/>
        </w:rPr>
      </w:pPr>
      <w:r w:rsidRPr="00E754AA">
        <w:rPr>
          <w:rFonts w:ascii="Times New Roman" w:eastAsia="Times New Roman" w:hAnsi="Times New Roman" w:cs="Times New Roman"/>
          <w:color w:val="000000"/>
          <w:sz w:val="28"/>
          <w:szCs w:val="28"/>
          <w:lang w:eastAsia="ru-RU"/>
        </w:rPr>
        <w:lastRenderedPageBreak/>
        <w:t xml:space="preserve">Комиссия посчитала </w:t>
      </w:r>
      <w:proofErr w:type="gramStart"/>
      <w:r w:rsidRPr="00E754AA">
        <w:rPr>
          <w:rFonts w:ascii="Times New Roman" w:eastAsia="Times New Roman" w:hAnsi="Times New Roman" w:cs="Times New Roman"/>
          <w:color w:val="000000"/>
          <w:sz w:val="28"/>
          <w:szCs w:val="28"/>
          <w:lang w:eastAsia="ru-RU"/>
        </w:rPr>
        <w:t>недостаточными</w:t>
      </w:r>
      <w:proofErr w:type="gramEnd"/>
      <w:r w:rsidRPr="00E754AA">
        <w:rPr>
          <w:rFonts w:ascii="Times New Roman" w:eastAsia="Times New Roman" w:hAnsi="Times New Roman" w:cs="Times New Roman"/>
          <w:color w:val="000000"/>
          <w:sz w:val="28"/>
          <w:szCs w:val="28"/>
          <w:lang w:eastAsia="ru-RU"/>
        </w:rPr>
        <w:t xml:space="preserve"> доводы представителей учреждения о том, что их метод более дорогостоящий, поскольку в затраты проведения исследования включен сразу же дополнительный этап (необходимый только при обнаружении ряда веществ по итогам предварительного осмотра). Управление признало ГБУЗ КО КОКНД нарушившим часть 1 статьи 10 Закона о защите конкуренции.</w:t>
      </w:r>
    </w:p>
    <w:p w:rsidR="008B7636" w:rsidRPr="00E754AA" w:rsidRDefault="008B7636" w:rsidP="008B7636">
      <w:pPr>
        <w:shd w:val="clear" w:color="auto" w:fill="FFFFFF"/>
        <w:spacing w:after="68"/>
        <w:ind w:firstLine="567"/>
        <w:jc w:val="both"/>
        <w:textAlignment w:val="baseline"/>
        <w:rPr>
          <w:rFonts w:ascii="Times New Roman" w:eastAsia="Times New Roman" w:hAnsi="Times New Roman" w:cs="Times New Roman"/>
          <w:color w:val="000000"/>
          <w:sz w:val="28"/>
          <w:szCs w:val="28"/>
          <w:lang w:eastAsia="ru-RU"/>
        </w:rPr>
      </w:pPr>
      <w:r w:rsidRPr="00E754AA">
        <w:rPr>
          <w:rFonts w:ascii="Times New Roman" w:eastAsia="Times New Roman" w:hAnsi="Times New Roman" w:cs="Times New Roman"/>
          <w:color w:val="000000"/>
          <w:sz w:val="28"/>
          <w:szCs w:val="28"/>
          <w:lang w:eastAsia="ru-RU"/>
        </w:rPr>
        <w:t>Отметим, что с 10 января 2017 года цены на медосмотр у психиатра-нарколога для получения лицензии на оружие в Кемерово уже снизились до 1780 рублей. При этом ГБУЗ КО КОКНД предписано исключить из цены за химико-токсикологическое исследование часть затрат на проведение дополнительных анализов при первичном отрицательном результате (еще 165 рублей).</w:t>
      </w:r>
    </w:p>
    <w:p w:rsidR="008B7636" w:rsidRPr="00E754AA" w:rsidRDefault="008B7636" w:rsidP="008B7636">
      <w:pPr>
        <w:pStyle w:val="ConsPlusNormal"/>
        <w:spacing w:line="276" w:lineRule="auto"/>
        <w:ind w:firstLine="567"/>
        <w:jc w:val="both"/>
        <w:rPr>
          <w:rFonts w:ascii="Times New Roman" w:hAnsi="Times New Roman" w:cs="Times New Roman"/>
          <w:sz w:val="28"/>
          <w:szCs w:val="28"/>
        </w:rPr>
      </w:pPr>
      <w:r w:rsidRPr="00E754AA">
        <w:rPr>
          <w:rFonts w:ascii="Times New Roman" w:hAnsi="Times New Roman" w:cs="Times New Roman"/>
          <w:sz w:val="28"/>
          <w:szCs w:val="28"/>
        </w:rPr>
        <w:t xml:space="preserve">Решение и предписание </w:t>
      </w:r>
      <w:proofErr w:type="gramStart"/>
      <w:r w:rsidRPr="00E754AA">
        <w:rPr>
          <w:rFonts w:ascii="Times New Roman" w:hAnsi="Times New Roman" w:cs="Times New Roman"/>
          <w:sz w:val="28"/>
          <w:szCs w:val="28"/>
        </w:rPr>
        <w:t xml:space="preserve">комиссии  было обжаловано в Арбитражный суд Кемеровской области и суд </w:t>
      </w:r>
      <w:r w:rsidRPr="00E754AA">
        <w:rPr>
          <w:rFonts w:ascii="Times New Roman" w:hAnsi="Times New Roman" w:cs="Times New Roman"/>
          <w:spacing w:val="-6"/>
          <w:sz w:val="28"/>
          <w:szCs w:val="28"/>
        </w:rPr>
        <w:t>оставил</w:t>
      </w:r>
      <w:proofErr w:type="gramEnd"/>
      <w:r w:rsidRPr="00E754AA">
        <w:rPr>
          <w:rFonts w:ascii="Times New Roman" w:hAnsi="Times New Roman" w:cs="Times New Roman"/>
          <w:spacing w:val="-6"/>
          <w:sz w:val="28"/>
          <w:szCs w:val="28"/>
        </w:rPr>
        <w:t xml:space="preserve"> их в силе в полном объёме. </w:t>
      </w:r>
      <w:r w:rsidRPr="00E754AA">
        <w:rPr>
          <w:rFonts w:ascii="Times New Roman" w:hAnsi="Times New Roman" w:cs="Times New Roman"/>
          <w:sz w:val="28"/>
          <w:szCs w:val="28"/>
        </w:rPr>
        <w:t xml:space="preserve"> В настоящее время ГБУЗ КО КОКНД обжаловал решение Арбитражного суда в Седьмой арбитражный апелляционный суд. </w:t>
      </w:r>
    </w:p>
    <w:p w:rsidR="008B7636" w:rsidRPr="00E754AA" w:rsidRDefault="008B7636" w:rsidP="008B7636">
      <w:pPr>
        <w:tabs>
          <w:tab w:val="left" w:pos="0"/>
        </w:tabs>
        <w:spacing w:after="0"/>
        <w:ind w:firstLine="567"/>
        <w:jc w:val="both"/>
        <w:rPr>
          <w:rFonts w:ascii="Times New Roman" w:eastAsia="Calibri" w:hAnsi="Times New Roman" w:cs="Times New Roman"/>
          <w:sz w:val="28"/>
          <w:szCs w:val="28"/>
        </w:rPr>
      </w:pPr>
      <w:r w:rsidRPr="00E754AA">
        <w:rPr>
          <w:rFonts w:ascii="Times New Roman" w:eastAsia="Calibri" w:hAnsi="Times New Roman" w:cs="Times New Roman"/>
          <w:sz w:val="28"/>
          <w:szCs w:val="28"/>
        </w:rPr>
        <w:t xml:space="preserve">В отношении </w:t>
      </w:r>
      <w:r w:rsidRPr="00E754AA">
        <w:rPr>
          <w:rFonts w:ascii="Times New Roman" w:hAnsi="Times New Roman" w:cs="Times New Roman"/>
          <w:sz w:val="28"/>
          <w:szCs w:val="28"/>
        </w:rPr>
        <w:t xml:space="preserve">ГБУЗ КО КОКНД и в отношении должностного лица – заместителя главного врача по экономическим вопросам возбуждены  дела (в стадии рассмотрения). Нарушителям грозит штраф (14.31 КоАП РФ: от 15 до 20 </w:t>
      </w:r>
      <w:proofErr w:type="spellStart"/>
      <w:r w:rsidRPr="00E754AA">
        <w:rPr>
          <w:rFonts w:ascii="Times New Roman" w:hAnsi="Times New Roman" w:cs="Times New Roman"/>
          <w:sz w:val="28"/>
          <w:szCs w:val="28"/>
        </w:rPr>
        <w:t>долж</w:t>
      </w:r>
      <w:proofErr w:type="spellEnd"/>
      <w:r w:rsidRPr="00E754AA">
        <w:rPr>
          <w:rFonts w:ascii="Times New Roman" w:hAnsi="Times New Roman" w:cs="Times New Roman"/>
          <w:sz w:val="28"/>
          <w:szCs w:val="28"/>
        </w:rPr>
        <w:t xml:space="preserve">. лицу, от 300 до 1 </w:t>
      </w:r>
      <w:proofErr w:type="spellStart"/>
      <w:proofErr w:type="gramStart"/>
      <w:r w:rsidRPr="00E754AA">
        <w:rPr>
          <w:rFonts w:ascii="Times New Roman" w:hAnsi="Times New Roman" w:cs="Times New Roman"/>
          <w:sz w:val="28"/>
          <w:szCs w:val="28"/>
        </w:rPr>
        <w:t>млн</w:t>
      </w:r>
      <w:proofErr w:type="spellEnd"/>
      <w:proofErr w:type="gramEnd"/>
      <w:r w:rsidRPr="00E754AA">
        <w:rPr>
          <w:rFonts w:ascii="Times New Roman" w:hAnsi="Times New Roman" w:cs="Times New Roman"/>
          <w:sz w:val="28"/>
          <w:szCs w:val="28"/>
        </w:rPr>
        <w:t xml:space="preserve"> на </w:t>
      </w:r>
      <w:proofErr w:type="spellStart"/>
      <w:r w:rsidRPr="00E754AA">
        <w:rPr>
          <w:rFonts w:ascii="Times New Roman" w:hAnsi="Times New Roman" w:cs="Times New Roman"/>
          <w:sz w:val="28"/>
          <w:szCs w:val="28"/>
        </w:rPr>
        <w:t>юрлицо</w:t>
      </w:r>
      <w:proofErr w:type="spellEnd"/>
      <w:r w:rsidRPr="00E754AA">
        <w:rPr>
          <w:rFonts w:ascii="Times New Roman" w:hAnsi="Times New Roman" w:cs="Times New Roman"/>
          <w:sz w:val="28"/>
          <w:szCs w:val="28"/>
        </w:rPr>
        <w:t>).</w:t>
      </w:r>
    </w:p>
    <w:p w:rsidR="008B7636" w:rsidRPr="00E754AA" w:rsidRDefault="008B7636" w:rsidP="008B7636">
      <w:pPr>
        <w:tabs>
          <w:tab w:val="left" w:pos="0"/>
        </w:tabs>
        <w:spacing w:after="0"/>
        <w:ind w:firstLine="567"/>
        <w:jc w:val="both"/>
        <w:rPr>
          <w:rFonts w:ascii="Times New Roman" w:eastAsia="Calibri" w:hAnsi="Times New Roman" w:cs="Times New Roman"/>
          <w:i/>
          <w:sz w:val="28"/>
          <w:szCs w:val="28"/>
        </w:rPr>
      </w:pPr>
    </w:p>
    <w:p w:rsidR="008B7636" w:rsidRPr="00E754AA" w:rsidRDefault="008B7636" w:rsidP="008B7636">
      <w:pPr>
        <w:pStyle w:val="3"/>
        <w:keepNext w:val="0"/>
        <w:keepLines w:val="0"/>
        <w:widowControl w:val="0"/>
        <w:spacing w:before="0"/>
        <w:ind w:firstLine="567"/>
        <w:jc w:val="both"/>
        <w:rPr>
          <w:rFonts w:ascii="Times New Roman" w:hAnsi="Times New Roman" w:cs="Times New Roman"/>
          <w:color w:val="auto"/>
          <w:sz w:val="28"/>
          <w:szCs w:val="28"/>
        </w:rPr>
      </w:pPr>
      <w:r w:rsidRPr="00E754AA">
        <w:rPr>
          <w:rFonts w:ascii="Times New Roman" w:hAnsi="Times New Roman" w:cs="Times New Roman"/>
          <w:i/>
          <w:color w:val="auto"/>
          <w:sz w:val="28"/>
          <w:szCs w:val="28"/>
        </w:rPr>
        <w:t>В 2017 году управление пресекло соглашение хозяйствующих субъектов, ограничивающих конкуренцию</w:t>
      </w:r>
      <w:r w:rsidRPr="00E754AA">
        <w:rPr>
          <w:rFonts w:ascii="Times New Roman" w:hAnsi="Times New Roman" w:cs="Times New Roman"/>
          <w:color w:val="auto"/>
          <w:sz w:val="28"/>
          <w:szCs w:val="28"/>
        </w:rPr>
        <w:t xml:space="preserve"> </w:t>
      </w:r>
      <w:r w:rsidRPr="00E754AA">
        <w:rPr>
          <w:rFonts w:ascii="Times New Roman" w:hAnsi="Times New Roman" w:cs="Times New Roman"/>
          <w:b w:val="0"/>
          <w:color w:val="auto"/>
          <w:sz w:val="28"/>
          <w:szCs w:val="28"/>
        </w:rPr>
        <w:t>(статья 11 Закона о защите конкуренции). Речь идет о так называемом картельном сговоре на торгах.</w:t>
      </w:r>
    </w:p>
    <w:p w:rsidR="008B7636" w:rsidRPr="00E754AA" w:rsidRDefault="008B7636" w:rsidP="008B7636">
      <w:pPr>
        <w:pStyle w:val="a9"/>
        <w:shd w:val="clear" w:color="auto" w:fill="FFFFFF"/>
        <w:spacing w:line="276" w:lineRule="auto"/>
        <w:ind w:firstLine="567"/>
        <w:jc w:val="both"/>
        <w:textAlignment w:val="baseline"/>
        <w:rPr>
          <w:rFonts w:eastAsiaTheme="majorEastAsia"/>
          <w:bCs/>
          <w:color w:val="auto"/>
          <w:sz w:val="28"/>
          <w:szCs w:val="28"/>
          <w:lang w:eastAsia="en-US"/>
        </w:rPr>
      </w:pPr>
      <w:r w:rsidRPr="00E754AA">
        <w:rPr>
          <w:rFonts w:eastAsiaTheme="majorEastAsia"/>
          <w:bCs/>
          <w:color w:val="auto"/>
          <w:sz w:val="28"/>
          <w:szCs w:val="28"/>
          <w:lang w:eastAsia="en-US"/>
        </w:rPr>
        <w:t>Это дело стало одним из ключевых в 2017 году. 28 марта была объявлена резолютивная часть решения в отношении двух поставщиков лекарственных препаратов. ООО «ФАРГО» и АО «</w:t>
      </w:r>
      <w:proofErr w:type="spellStart"/>
      <w:r w:rsidRPr="00E754AA">
        <w:rPr>
          <w:rFonts w:eastAsiaTheme="majorEastAsia"/>
          <w:bCs/>
          <w:color w:val="auto"/>
          <w:sz w:val="28"/>
          <w:szCs w:val="28"/>
          <w:lang w:eastAsia="en-US"/>
        </w:rPr>
        <w:t>Фармакон</w:t>
      </w:r>
      <w:proofErr w:type="spellEnd"/>
      <w:r w:rsidRPr="00E754AA">
        <w:rPr>
          <w:rFonts w:eastAsiaTheme="majorEastAsia"/>
          <w:bCs/>
          <w:color w:val="auto"/>
          <w:sz w:val="28"/>
          <w:szCs w:val="28"/>
          <w:lang w:eastAsia="en-US"/>
        </w:rPr>
        <w:t>» нарушили пункт 2 части 1 статьи 11 Закона о защите конкуренции.</w:t>
      </w:r>
    </w:p>
    <w:p w:rsidR="008B7636" w:rsidRPr="00E754AA" w:rsidRDefault="008B7636" w:rsidP="008B7636">
      <w:pPr>
        <w:shd w:val="clear" w:color="auto" w:fill="FFFFFF"/>
        <w:spacing w:after="68"/>
        <w:ind w:firstLine="567"/>
        <w:jc w:val="both"/>
        <w:textAlignment w:val="baseline"/>
        <w:rPr>
          <w:rFonts w:ascii="Times New Roman" w:eastAsiaTheme="majorEastAsia" w:hAnsi="Times New Roman" w:cs="Times New Roman"/>
          <w:bCs/>
          <w:sz w:val="28"/>
          <w:szCs w:val="28"/>
        </w:rPr>
      </w:pPr>
      <w:r w:rsidRPr="00E754AA">
        <w:rPr>
          <w:rFonts w:ascii="Times New Roman" w:eastAsiaTheme="majorEastAsia" w:hAnsi="Times New Roman" w:cs="Times New Roman"/>
          <w:bCs/>
          <w:sz w:val="28"/>
          <w:szCs w:val="28"/>
        </w:rPr>
        <w:t xml:space="preserve">Специалисты установили, что общества заключили устное </w:t>
      </w:r>
      <w:proofErr w:type="spellStart"/>
      <w:r w:rsidRPr="00E754AA">
        <w:rPr>
          <w:rFonts w:ascii="Times New Roman" w:eastAsiaTheme="majorEastAsia" w:hAnsi="Times New Roman" w:cs="Times New Roman"/>
          <w:bCs/>
          <w:sz w:val="28"/>
          <w:szCs w:val="28"/>
        </w:rPr>
        <w:t>антиконкурентное</w:t>
      </w:r>
      <w:proofErr w:type="spellEnd"/>
      <w:r w:rsidRPr="00E754AA">
        <w:rPr>
          <w:rFonts w:ascii="Times New Roman" w:eastAsiaTheme="majorEastAsia" w:hAnsi="Times New Roman" w:cs="Times New Roman"/>
          <w:bCs/>
          <w:sz w:val="28"/>
          <w:szCs w:val="28"/>
        </w:rPr>
        <w:t xml:space="preserve"> соглашение, участвуя в закупках для медицинских учреждений Кемеровской области. </w:t>
      </w:r>
      <w:proofErr w:type="gramStart"/>
      <w:r w:rsidRPr="00E754AA">
        <w:rPr>
          <w:rFonts w:ascii="Times New Roman" w:eastAsiaTheme="majorEastAsia" w:hAnsi="Times New Roman" w:cs="Times New Roman"/>
          <w:bCs/>
          <w:sz w:val="28"/>
          <w:szCs w:val="28"/>
        </w:rPr>
        <w:t>Управление выявило 69 таких электронных аукционов на поставку лекарственных средств, медикаментов и медицинских изделий, проведённых в период с января 2015 г. по февраль 2016 г. АО «</w:t>
      </w:r>
      <w:proofErr w:type="spellStart"/>
      <w:r w:rsidRPr="00E754AA">
        <w:rPr>
          <w:rFonts w:ascii="Times New Roman" w:eastAsiaTheme="majorEastAsia" w:hAnsi="Times New Roman" w:cs="Times New Roman"/>
          <w:bCs/>
          <w:sz w:val="28"/>
          <w:szCs w:val="28"/>
        </w:rPr>
        <w:t>Фармакон</w:t>
      </w:r>
      <w:proofErr w:type="spellEnd"/>
      <w:r w:rsidRPr="00E754AA">
        <w:rPr>
          <w:rFonts w:ascii="Times New Roman" w:eastAsiaTheme="majorEastAsia" w:hAnsi="Times New Roman" w:cs="Times New Roman"/>
          <w:bCs/>
          <w:sz w:val="28"/>
          <w:szCs w:val="28"/>
        </w:rPr>
        <w:t>» и ООО «ФАРГО» использовали следующую модель поведения: при отсутствии других участников первое ценовое предложение делало одно из обществ, второе снижало цену на 1 % и становилось победителем закупки.</w:t>
      </w:r>
      <w:proofErr w:type="gramEnd"/>
      <w:r w:rsidRPr="00E754AA">
        <w:rPr>
          <w:rFonts w:ascii="Times New Roman" w:eastAsiaTheme="majorEastAsia" w:hAnsi="Times New Roman" w:cs="Times New Roman"/>
          <w:bCs/>
          <w:sz w:val="28"/>
          <w:szCs w:val="28"/>
        </w:rPr>
        <w:t xml:space="preserve"> Либо второе  общество не делало ценовых предложений и побеждало первое при снижении цены аукциона на 0,5 %. Причем действовали компании  с одних IP-адресов.</w:t>
      </w:r>
    </w:p>
    <w:p w:rsidR="008B7636" w:rsidRPr="00E754AA" w:rsidRDefault="008B7636" w:rsidP="008B7636">
      <w:pPr>
        <w:shd w:val="clear" w:color="auto" w:fill="FFFFFF"/>
        <w:spacing w:after="68"/>
        <w:ind w:firstLine="567"/>
        <w:jc w:val="both"/>
        <w:textAlignment w:val="baseline"/>
        <w:rPr>
          <w:rFonts w:ascii="Times New Roman" w:eastAsiaTheme="majorEastAsia" w:hAnsi="Times New Roman" w:cs="Times New Roman"/>
          <w:bCs/>
          <w:sz w:val="28"/>
          <w:szCs w:val="28"/>
        </w:rPr>
      </w:pPr>
      <w:r w:rsidRPr="00E754AA">
        <w:rPr>
          <w:rFonts w:ascii="Times New Roman" w:eastAsiaTheme="majorEastAsia" w:hAnsi="Times New Roman" w:cs="Times New Roman"/>
          <w:bCs/>
          <w:sz w:val="28"/>
          <w:szCs w:val="28"/>
        </w:rPr>
        <w:t>Общая сумма начальных максимальных цен контрактов в этих закупках составила более 56,5 миллионов рублей.</w:t>
      </w:r>
    </w:p>
    <w:p w:rsidR="008B7636" w:rsidRDefault="008B7636" w:rsidP="008B7636">
      <w:pPr>
        <w:shd w:val="clear" w:color="auto" w:fill="FFFFFF"/>
        <w:spacing w:after="68"/>
        <w:ind w:firstLine="567"/>
        <w:jc w:val="both"/>
        <w:textAlignment w:val="baseline"/>
        <w:rPr>
          <w:rFonts w:ascii="Times New Roman" w:eastAsiaTheme="majorEastAsia" w:hAnsi="Times New Roman" w:cs="Times New Roman"/>
          <w:bCs/>
          <w:sz w:val="28"/>
          <w:szCs w:val="28"/>
        </w:rPr>
      </w:pPr>
      <w:r w:rsidRPr="00E754AA">
        <w:rPr>
          <w:rFonts w:ascii="Times New Roman" w:eastAsiaTheme="majorEastAsia" w:hAnsi="Times New Roman" w:cs="Times New Roman"/>
          <w:bCs/>
          <w:sz w:val="28"/>
          <w:szCs w:val="28"/>
        </w:rPr>
        <w:lastRenderedPageBreak/>
        <w:t>Общества не согласились с решением управления и обратились в суд. Главный довод компаний сводился к тому, что они находятся под контролем одного физического лица. Однако арбитраж и апелляция признали эти выводы несостоятельными, поскольку в соответствие с формальной трактовкой нормы права подобный контроль возможен только при условии распоряжения более чем 50 процентами долей (либо акций). В данном случае их было ровно 50.</w:t>
      </w:r>
    </w:p>
    <w:p w:rsidR="008B7636" w:rsidRPr="00E754AA" w:rsidRDefault="008B7636" w:rsidP="008B7636">
      <w:pPr>
        <w:shd w:val="clear" w:color="auto" w:fill="FFFFFF"/>
        <w:spacing w:after="68"/>
        <w:ind w:firstLine="567"/>
        <w:jc w:val="both"/>
        <w:textAlignment w:val="baseline"/>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Решение по делу устояло в двух судебных инстанциях.</w:t>
      </w:r>
    </w:p>
    <w:p w:rsidR="008B7636" w:rsidRPr="00E754AA" w:rsidRDefault="008B7636" w:rsidP="008B7636">
      <w:pPr>
        <w:shd w:val="clear" w:color="auto" w:fill="FFFFFF"/>
        <w:spacing w:after="68"/>
        <w:ind w:firstLine="567"/>
        <w:jc w:val="both"/>
        <w:textAlignment w:val="baseline"/>
        <w:rPr>
          <w:rFonts w:ascii="Times New Roman" w:eastAsiaTheme="majorEastAsia" w:hAnsi="Times New Roman" w:cs="Times New Roman"/>
          <w:bCs/>
          <w:sz w:val="28"/>
          <w:szCs w:val="28"/>
        </w:rPr>
      </w:pPr>
      <w:r w:rsidRPr="00E754AA">
        <w:rPr>
          <w:rFonts w:ascii="Times New Roman" w:eastAsiaTheme="majorEastAsia" w:hAnsi="Times New Roman" w:cs="Times New Roman"/>
          <w:bCs/>
          <w:sz w:val="28"/>
          <w:szCs w:val="28"/>
        </w:rPr>
        <w:t>Директора</w:t>
      </w:r>
      <w:r>
        <w:rPr>
          <w:rFonts w:ascii="Times New Roman" w:eastAsiaTheme="majorEastAsia" w:hAnsi="Times New Roman" w:cs="Times New Roman"/>
          <w:bCs/>
          <w:sz w:val="28"/>
          <w:szCs w:val="28"/>
        </w:rPr>
        <w:t>м</w:t>
      </w:r>
      <w:r w:rsidRPr="00E754AA">
        <w:rPr>
          <w:rFonts w:ascii="Times New Roman" w:eastAsiaTheme="majorEastAsia" w:hAnsi="Times New Roman" w:cs="Times New Roman"/>
          <w:bCs/>
          <w:sz w:val="28"/>
          <w:szCs w:val="28"/>
        </w:rPr>
        <w:t xml:space="preserve"> компаний, ответственны</w:t>
      </w:r>
      <w:r>
        <w:rPr>
          <w:rFonts w:ascii="Times New Roman" w:eastAsiaTheme="majorEastAsia" w:hAnsi="Times New Roman" w:cs="Times New Roman"/>
          <w:bCs/>
          <w:sz w:val="28"/>
          <w:szCs w:val="28"/>
        </w:rPr>
        <w:t>м</w:t>
      </w:r>
      <w:r w:rsidRPr="00E754AA">
        <w:rPr>
          <w:rFonts w:ascii="Times New Roman" w:eastAsiaTheme="majorEastAsia" w:hAnsi="Times New Roman" w:cs="Times New Roman"/>
          <w:bCs/>
          <w:sz w:val="28"/>
          <w:szCs w:val="28"/>
        </w:rPr>
        <w:t xml:space="preserve"> за нарушение, </w:t>
      </w:r>
      <w:r>
        <w:rPr>
          <w:rFonts w:ascii="Times New Roman" w:eastAsiaTheme="majorEastAsia" w:hAnsi="Times New Roman" w:cs="Times New Roman"/>
          <w:bCs/>
          <w:sz w:val="28"/>
          <w:szCs w:val="28"/>
        </w:rPr>
        <w:t>назначены</w:t>
      </w:r>
      <w:r w:rsidRPr="00E754AA">
        <w:rPr>
          <w:rFonts w:ascii="Times New Roman" w:eastAsiaTheme="majorEastAsia" w:hAnsi="Times New Roman" w:cs="Times New Roman"/>
          <w:bCs/>
          <w:sz w:val="28"/>
          <w:szCs w:val="28"/>
        </w:rPr>
        <w:t xml:space="preserve"> штрафы по 20 тысяч рублей кажд</w:t>
      </w:r>
      <w:r>
        <w:rPr>
          <w:rFonts w:ascii="Times New Roman" w:eastAsiaTheme="majorEastAsia" w:hAnsi="Times New Roman" w:cs="Times New Roman"/>
          <w:bCs/>
          <w:sz w:val="28"/>
          <w:szCs w:val="28"/>
        </w:rPr>
        <w:t>ому</w:t>
      </w:r>
      <w:r w:rsidRPr="00E754AA">
        <w:rPr>
          <w:rFonts w:ascii="Times New Roman" w:eastAsiaTheme="majorEastAsia" w:hAnsi="Times New Roman" w:cs="Times New Roman"/>
          <w:bCs/>
          <w:sz w:val="28"/>
          <w:szCs w:val="28"/>
        </w:rPr>
        <w:t xml:space="preserve">. </w:t>
      </w:r>
      <w:r>
        <w:rPr>
          <w:rFonts w:ascii="Times New Roman" w:eastAsiaTheme="majorEastAsia" w:hAnsi="Times New Roman" w:cs="Times New Roman"/>
          <w:bCs/>
          <w:sz w:val="28"/>
          <w:szCs w:val="28"/>
        </w:rPr>
        <w:t>О</w:t>
      </w:r>
      <w:r w:rsidRPr="00E754AA">
        <w:rPr>
          <w:rFonts w:ascii="Times New Roman" w:eastAsiaTheme="majorEastAsia" w:hAnsi="Times New Roman" w:cs="Times New Roman"/>
          <w:bCs/>
          <w:sz w:val="28"/>
          <w:szCs w:val="28"/>
        </w:rPr>
        <w:t>дному из обществ</w:t>
      </w:r>
      <w:r>
        <w:rPr>
          <w:rFonts w:ascii="Times New Roman" w:eastAsiaTheme="majorEastAsia" w:hAnsi="Times New Roman" w:cs="Times New Roman"/>
          <w:bCs/>
          <w:sz w:val="28"/>
          <w:szCs w:val="28"/>
        </w:rPr>
        <w:t xml:space="preserve"> еще в 2017 году был</w:t>
      </w:r>
      <w:r w:rsidRPr="00E754AA">
        <w:rPr>
          <w:rFonts w:ascii="Times New Roman" w:eastAsiaTheme="majorEastAsia" w:hAnsi="Times New Roman" w:cs="Times New Roman"/>
          <w:bCs/>
          <w:sz w:val="28"/>
          <w:szCs w:val="28"/>
        </w:rPr>
        <w:t xml:space="preserve"> назначен оборотный штраф в 658 тысяч рублей</w:t>
      </w:r>
      <w:r>
        <w:rPr>
          <w:rFonts w:ascii="Times New Roman" w:eastAsiaTheme="majorEastAsia" w:hAnsi="Times New Roman" w:cs="Times New Roman"/>
          <w:bCs/>
          <w:sz w:val="28"/>
          <w:szCs w:val="28"/>
        </w:rPr>
        <w:t>.</w:t>
      </w:r>
      <w:r w:rsidRPr="00E754AA">
        <w:rPr>
          <w:rFonts w:ascii="Times New Roman" w:eastAsiaTheme="majorEastAsia" w:hAnsi="Times New Roman" w:cs="Times New Roman"/>
          <w:bCs/>
          <w:sz w:val="28"/>
          <w:szCs w:val="28"/>
        </w:rPr>
        <w:t xml:space="preserve"> </w:t>
      </w:r>
      <w:r>
        <w:rPr>
          <w:rFonts w:ascii="Times New Roman" w:eastAsiaTheme="majorEastAsia" w:hAnsi="Times New Roman" w:cs="Times New Roman"/>
          <w:bCs/>
          <w:sz w:val="28"/>
          <w:szCs w:val="28"/>
        </w:rPr>
        <w:t>В</w:t>
      </w:r>
      <w:r w:rsidRPr="00E754AA">
        <w:rPr>
          <w:rFonts w:ascii="Times New Roman" w:eastAsiaTheme="majorEastAsia" w:hAnsi="Times New Roman" w:cs="Times New Roman"/>
          <w:bCs/>
          <w:sz w:val="28"/>
          <w:szCs w:val="28"/>
        </w:rPr>
        <w:t xml:space="preserve">торое административное дело </w:t>
      </w:r>
      <w:r>
        <w:rPr>
          <w:rFonts w:ascii="Times New Roman" w:eastAsiaTheme="majorEastAsia" w:hAnsi="Times New Roman" w:cs="Times New Roman"/>
          <w:bCs/>
          <w:sz w:val="28"/>
          <w:szCs w:val="28"/>
        </w:rPr>
        <w:t>– в отношен</w:t>
      </w:r>
      <w:proofErr w:type="gramStart"/>
      <w:r>
        <w:rPr>
          <w:rFonts w:ascii="Times New Roman" w:eastAsiaTheme="majorEastAsia" w:hAnsi="Times New Roman" w:cs="Times New Roman"/>
          <w:bCs/>
          <w:sz w:val="28"/>
          <w:szCs w:val="28"/>
        </w:rPr>
        <w:t>ии ООО</w:t>
      </w:r>
      <w:proofErr w:type="gramEnd"/>
      <w:r>
        <w:rPr>
          <w:rFonts w:ascii="Times New Roman" w:eastAsiaTheme="majorEastAsia" w:hAnsi="Times New Roman" w:cs="Times New Roman"/>
          <w:bCs/>
          <w:sz w:val="28"/>
          <w:szCs w:val="28"/>
        </w:rPr>
        <w:t xml:space="preserve"> «ФАРГО» -  было рассмотрено 5 февраля. Штраф, рассчитанный обществу, составил более 3,5 миллионов рублей.</w:t>
      </w:r>
    </w:p>
    <w:p w:rsidR="008B7636" w:rsidRPr="00E754AA" w:rsidRDefault="008B7636" w:rsidP="008B7636">
      <w:pPr>
        <w:shd w:val="clear" w:color="auto" w:fill="FFFFFF"/>
        <w:spacing w:after="68"/>
        <w:ind w:firstLine="567"/>
        <w:jc w:val="both"/>
        <w:textAlignment w:val="baseline"/>
        <w:rPr>
          <w:rFonts w:ascii="Times New Roman" w:eastAsia="Times New Roman" w:hAnsi="Times New Roman" w:cs="Times New Roman"/>
          <w:i/>
          <w:color w:val="000000"/>
          <w:sz w:val="28"/>
          <w:szCs w:val="28"/>
          <w:lang w:eastAsia="ru-RU"/>
        </w:rPr>
      </w:pPr>
    </w:p>
    <w:p w:rsidR="008B7636" w:rsidRPr="00E754AA" w:rsidRDefault="008B7636" w:rsidP="008B7636">
      <w:pPr>
        <w:pStyle w:val="a9"/>
        <w:shd w:val="clear" w:color="auto" w:fill="FFFFFF"/>
        <w:spacing w:line="276" w:lineRule="auto"/>
        <w:ind w:firstLine="567"/>
        <w:jc w:val="both"/>
        <w:textAlignment w:val="baseline"/>
        <w:rPr>
          <w:b/>
          <w:i/>
          <w:sz w:val="28"/>
          <w:szCs w:val="28"/>
        </w:rPr>
      </w:pPr>
      <w:r w:rsidRPr="00E754AA">
        <w:rPr>
          <w:b/>
          <w:i/>
          <w:sz w:val="28"/>
          <w:szCs w:val="28"/>
        </w:rPr>
        <w:t xml:space="preserve"> И о самом крупном штрафе 2017 года:</w:t>
      </w:r>
    </w:p>
    <w:p w:rsidR="008B7636" w:rsidRDefault="008B7636" w:rsidP="008B7636">
      <w:pPr>
        <w:spacing w:after="0"/>
        <w:ind w:firstLine="567"/>
        <w:jc w:val="both"/>
        <w:rPr>
          <w:rFonts w:ascii="Times New Roman" w:hAnsi="Times New Roman" w:cs="Times New Roman"/>
          <w:color w:val="000000"/>
          <w:sz w:val="28"/>
          <w:szCs w:val="28"/>
          <w:shd w:val="clear" w:color="auto" w:fill="FFFFFF"/>
        </w:rPr>
      </w:pPr>
      <w:r w:rsidRPr="00E754AA">
        <w:rPr>
          <w:rStyle w:val="aa"/>
          <w:rFonts w:ascii="Times New Roman" w:hAnsi="Times New Roman" w:cs="Times New Roman"/>
          <w:color w:val="000000"/>
          <w:sz w:val="28"/>
          <w:szCs w:val="28"/>
          <w:bdr w:val="none" w:sz="0" w:space="0" w:color="auto" w:frame="1"/>
          <w:shd w:val="clear" w:color="auto" w:fill="FFFFFF"/>
        </w:rPr>
        <w:t>В сентябре управление оштрафовало МРСК на крупную сумму  за нарушение антимонопольного законодательства</w:t>
      </w:r>
      <w:r w:rsidRPr="00E754AA">
        <w:rPr>
          <w:rFonts w:ascii="Times New Roman" w:hAnsi="Times New Roman" w:cs="Times New Roman"/>
          <w:b/>
          <w:color w:val="000000"/>
          <w:sz w:val="28"/>
          <w:szCs w:val="28"/>
          <w:shd w:val="clear" w:color="auto" w:fill="FFFFFF"/>
        </w:rPr>
        <w:t>.</w:t>
      </w:r>
      <w:r w:rsidRPr="00E754AA">
        <w:rPr>
          <w:rFonts w:ascii="Times New Roman" w:hAnsi="Times New Roman" w:cs="Times New Roman"/>
          <w:color w:val="000000"/>
          <w:sz w:val="28"/>
          <w:szCs w:val="28"/>
          <w:shd w:val="clear" w:color="auto" w:fill="FFFFFF"/>
        </w:rPr>
        <w:t xml:space="preserve"> Штраф составил 32 451 038 рублей. К такому итогу привело грубое нарушение сетевой компании на рынке передачи электрической энергии в 2015 – 2016 годах. Эта сетевая компания, нарушив часть 1 статьи 10 Закона о защите конкуренции, не контролировала качеств</w:t>
      </w:r>
      <w:r>
        <w:rPr>
          <w:rFonts w:ascii="Times New Roman" w:hAnsi="Times New Roman" w:cs="Times New Roman"/>
          <w:color w:val="000000"/>
          <w:sz w:val="28"/>
          <w:szCs w:val="28"/>
          <w:shd w:val="clear" w:color="auto" w:fill="FFFFFF"/>
        </w:rPr>
        <w:t>о</w:t>
      </w:r>
      <w:r w:rsidRPr="00E754AA">
        <w:rPr>
          <w:rFonts w:ascii="Times New Roman" w:hAnsi="Times New Roman" w:cs="Times New Roman"/>
          <w:color w:val="000000"/>
          <w:sz w:val="28"/>
          <w:szCs w:val="28"/>
          <w:shd w:val="clear" w:color="auto" w:fill="FFFFFF"/>
        </w:rPr>
        <w:t xml:space="preserve"> электроэнергии, не уведомляла своевременно о проблемах гарантирующего поставщика, скрывала нарушения, не содержала сети в надлежащем качестве и затягивала рассмотрение жалоб потребителей. Антимонопольный орган предписал устранить все нарушения. Это решение успешно прошло уже две судебные инстанции: арбитраж и апелляция полностью поддержали законность выводов УФАС. </w:t>
      </w:r>
    </w:p>
    <w:p w:rsidR="008B7636" w:rsidRDefault="008B7636" w:rsidP="008B7636">
      <w:pPr>
        <w:spacing w:after="0"/>
        <w:ind w:firstLine="567"/>
        <w:jc w:val="both"/>
        <w:rPr>
          <w:rFonts w:ascii="Times New Roman" w:hAnsi="Times New Roman" w:cs="Times New Roman"/>
          <w:color w:val="000000"/>
          <w:sz w:val="28"/>
          <w:szCs w:val="28"/>
          <w:shd w:val="clear" w:color="auto" w:fill="FFFFFF"/>
        </w:rPr>
      </w:pPr>
    </w:p>
    <w:p w:rsidR="008B7636" w:rsidRDefault="008B7636" w:rsidP="008B7636">
      <w:pPr>
        <w:spacing w:after="0"/>
        <w:ind w:firstLine="567"/>
        <w:jc w:val="both"/>
        <w:rPr>
          <w:rFonts w:ascii="Times New Roman" w:hAnsi="Times New Roman" w:cs="Times New Roman"/>
          <w:color w:val="000000"/>
          <w:sz w:val="28"/>
          <w:szCs w:val="28"/>
          <w:shd w:val="clear" w:color="auto" w:fill="FFFFFF"/>
        </w:rPr>
      </w:pPr>
    </w:p>
    <w:p w:rsidR="008B7636" w:rsidRDefault="008B7636" w:rsidP="008B7636">
      <w:pPr>
        <w:spacing w:after="0"/>
        <w:ind w:firstLine="567"/>
        <w:jc w:val="both"/>
        <w:rPr>
          <w:rFonts w:ascii="Times New Roman" w:hAnsi="Times New Roman" w:cs="Times New Roman"/>
          <w:b/>
          <w:color w:val="000000"/>
          <w:sz w:val="28"/>
          <w:szCs w:val="28"/>
          <w:shd w:val="clear" w:color="auto" w:fill="FFFFFF"/>
        </w:rPr>
      </w:pPr>
    </w:p>
    <w:p w:rsidR="008B7636" w:rsidRDefault="008B7636" w:rsidP="008B7636">
      <w:pPr>
        <w:spacing w:after="0"/>
        <w:ind w:firstLine="567"/>
        <w:jc w:val="both"/>
        <w:rPr>
          <w:rFonts w:ascii="Times New Roman" w:hAnsi="Times New Roman" w:cs="Times New Roman"/>
          <w:b/>
          <w:color w:val="000000"/>
          <w:sz w:val="28"/>
          <w:szCs w:val="28"/>
          <w:shd w:val="clear" w:color="auto" w:fill="FFFFFF"/>
        </w:rPr>
      </w:pPr>
    </w:p>
    <w:p w:rsidR="008B7636" w:rsidRDefault="008B7636" w:rsidP="008B7636">
      <w:pPr>
        <w:spacing w:after="0"/>
        <w:ind w:firstLine="567"/>
        <w:jc w:val="both"/>
        <w:rPr>
          <w:rFonts w:ascii="Times New Roman" w:hAnsi="Times New Roman" w:cs="Times New Roman"/>
          <w:b/>
          <w:color w:val="000000"/>
          <w:sz w:val="28"/>
          <w:szCs w:val="28"/>
          <w:shd w:val="clear" w:color="auto" w:fill="FFFFFF"/>
        </w:rPr>
      </w:pPr>
    </w:p>
    <w:p w:rsidR="008B7636" w:rsidRDefault="008B7636" w:rsidP="008B7636">
      <w:pPr>
        <w:spacing w:after="0"/>
        <w:ind w:firstLine="567"/>
        <w:jc w:val="both"/>
        <w:rPr>
          <w:rFonts w:ascii="Times New Roman" w:hAnsi="Times New Roman" w:cs="Times New Roman"/>
          <w:b/>
          <w:color w:val="000000"/>
          <w:sz w:val="28"/>
          <w:szCs w:val="28"/>
          <w:shd w:val="clear" w:color="auto" w:fill="FFFFFF"/>
        </w:rPr>
      </w:pPr>
    </w:p>
    <w:p w:rsidR="008B7636" w:rsidRDefault="008B7636" w:rsidP="008B7636">
      <w:pPr>
        <w:spacing w:after="0"/>
        <w:ind w:firstLine="567"/>
        <w:jc w:val="both"/>
        <w:rPr>
          <w:rFonts w:ascii="Times New Roman" w:hAnsi="Times New Roman" w:cs="Times New Roman"/>
          <w:b/>
          <w:color w:val="000000"/>
          <w:sz w:val="28"/>
          <w:szCs w:val="28"/>
          <w:shd w:val="clear" w:color="auto" w:fill="FFFFFF"/>
        </w:rPr>
      </w:pPr>
    </w:p>
    <w:p w:rsidR="008B7636" w:rsidRDefault="008B7636" w:rsidP="008B7636">
      <w:pPr>
        <w:spacing w:after="0"/>
        <w:ind w:firstLine="567"/>
        <w:jc w:val="both"/>
        <w:rPr>
          <w:rFonts w:ascii="Times New Roman" w:hAnsi="Times New Roman" w:cs="Times New Roman"/>
          <w:b/>
          <w:color w:val="000000"/>
          <w:sz w:val="28"/>
          <w:szCs w:val="28"/>
          <w:shd w:val="clear" w:color="auto" w:fill="FFFFFF"/>
        </w:rPr>
      </w:pPr>
    </w:p>
    <w:p w:rsidR="008B7636" w:rsidRDefault="008B7636" w:rsidP="008B7636">
      <w:pPr>
        <w:spacing w:after="0"/>
        <w:ind w:firstLine="567"/>
        <w:jc w:val="both"/>
        <w:rPr>
          <w:rFonts w:ascii="Times New Roman" w:hAnsi="Times New Roman" w:cs="Times New Roman"/>
          <w:b/>
          <w:color w:val="000000"/>
          <w:sz w:val="28"/>
          <w:szCs w:val="28"/>
          <w:shd w:val="clear" w:color="auto" w:fill="FFFFFF"/>
        </w:rPr>
      </w:pPr>
    </w:p>
    <w:p w:rsidR="008B7636" w:rsidRDefault="008B7636" w:rsidP="008B7636">
      <w:pPr>
        <w:spacing w:after="0"/>
        <w:ind w:firstLine="567"/>
        <w:jc w:val="both"/>
        <w:rPr>
          <w:rFonts w:ascii="Times New Roman" w:hAnsi="Times New Roman" w:cs="Times New Roman"/>
          <w:b/>
          <w:color w:val="000000"/>
          <w:sz w:val="28"/>
          <w:szCs w:val="28"/>
          <w:shd w:val="clear" w:color="auto" w:fill="FFFFFF"/>
        </w:rPr>
      </w:pPr>
    </w:p>
    <w:p w:rsidR="00E4389C" w:rsidRDefault="00E4389C" w:rsidP="008B7636">
      <w:pPr>
        <w:spacing w:after="0"/>
        <w:ind w:firstLine="567"/>
        <w:jc w:val="both"/>
        <w:rPr>
          <w:rFonts w:ascii="Times New Roman" w:hAnsi="Times New Roman" w:cs="Times New Roman"/>
          <w:b/>
          <w:color w:val="000000"/>
          <w:sz w:val="28"/>
          <w:szCs w:val="28"/>
          <w:shd w:val="clear" w:color="auto" w:fill="FFFFFF"/>
        </w:rPr>
      </w:pPr>
    </w:p>
    <w:p w:rsidR="00E4389C" w:rsidRDefault="00E4389C" w:rsidP="008B7636">
      <w:pPr>
        <w:spacing w:after="0"/>
        <w:ind w:firstLine="567"/>
        <w:jc w:val="both"/>
        <w:rPr>
          <w:rFonts w:ascii="Times New Roman" w:hAnsi="Times New Roman" w:cs="Times New Roman"/>
          <w:b/>
          <w:color w:val="000000"/>
          <w:sz w:val="28"/>
          <w:szCs w:val="28"/>
          <w:shd w:val="clear" w:color="auto" w:fill="FFFFFF"/>
        </w:rPr>
      </w:pPr>
    </w:p>
    <w:p w:rsidR="00E4389C" w:rsidRDefault="00E4389C" w:rsidP="008B7636">
      <w:pPr>
        <w:spacing w:after="0"/>
        <w:ind w:firstLine="567"/>
        <w:jc w:val="both"/>
        <w:rPr>
          <w:rFonts w:ascii="Times New Roman" w:hAnsi="Times New Roman" w:cs="Times New Roman"/>
          <w:b/>
          <w:color w:val="000000"/>
          <w:sz w:val="28"/>
          <w:szCs w:val="28"/>
          <w:shd w:val="clear" w:color="auto" w:fill="FFFFFF"/>
        </w:rPr>
      </w:pPr>
    </w:p>
    <w:p w:rsidR="00E4389C" w:rsidRDefault="00E4389C" w:rsidP="008B7636">
      <w:pPr>
        <w:spacing w:after="0"/>
        <w:ind w:firstLine="567"/>
        <w:jc w:val="both"/>
        <w:rPr>
          <w:rFonts w:ascii="Times New Roman" w:hAnsi="Times New Roman" w:cs="Times New Roman"/>
          <w:b/>
          <w:color w:val="000000"/>
          <w:sz w:val="28"/>
          <w:szCs w:val="28"/>
          <w:shd w:val="clear" w:color="auto" w:fill="FFFFFF"/>
        </w:rPr>
      </w:pPr>
    </w:p>
    <w:p w:rsidR="00E4389C" w:rsidRDefault="00E4389C" w:rsidP="008B7636">
      <w:pPr>
        <w:spacing w:after="0"/>
        <w:ind w:firstLine="567"/>
        <w:jc w:val="both"/>
        <w:rPr>
          <w:rFonts w:ascii="Times New Roman" w:hAnsi="Times New Roman" w:cs="Times New Roman"/>
          <w:b/>
          <w:color w:val="000000"/>
          <w:sz w:val="28"/>
          <w:szCs w:val="28"/>
          <w:shd w:val="clear" w:color="auto" w:fill="FFFFFF"/>
        </w:rPr>
      </w:pPr>
    </w:p>
    <w:p w:rsidR="008B7636" w:rsidRDefault="008B7636" w:rsidP="008B7636">
      <w:pPr>
        <w:spacing w:after="0"/>
        <w:ind w:firstLine="567"/>
        <w:jc w:val="both"/>
        <w:rPr>
          <w:rFonts w:ascii="Times New Roman" w:hAnsi="Times New Roman" w:cs="Times New Roman"/>
          <w:b/>
          <w:color w:val="000000"/>
          <w:sz w:val="28"/>
          <w:szCs w:val="28"/>
          <w:shd w:val="clear" w:color="auto" w:fill="FFFFFF"/>
        </w:rPr>
      </w:pPr>
      <w:r w:rsidRPr="00045A3B">
        <w:rPr>
          <w:rFonts w:ascii="Times New Roman" w:hAnsi="Times New Roman" w:cs="Times New Roman"/>
          <w:b/>
          <w:color w:val="000000"/>
          <w:sz w:val="28"/>
          <w:szCs w:val="28"/>
          <w:shd w:val="clear" w:color="auto" w:fill="FFFFFF"/>
        </w:rPr>
        <w:lastRenderedPageBreak/>
        <w:t>Национальный план развития конкуренции</w:t>
      </w:r>
    </w:p>
    <w:p w:rsidR="008B7636" w:rsidRPr="00045A3B" w:rsidRDefault="008B7636" w:rsidP="008B7636">
      <w:pPr>
        <w:shd w:val="clear" w:color="auto" w:fill="FFFFFF"/>
        <w:spacing w:after="75"/>
        <w:jc w:val="both"/>
        <w:textAlignment w:val="baseline"/>
        <w:rPr>
          <w:rFonts w:ascii="Times New Roman" w:hAnsi="Times New Roman" w:cs="Times New Roman"/>
          <w:color w:val="000000"/>
          <w:sz w:val="28"/>
          <w:szCs w:val="28"/>
          <w:shd w:val="clear" w:color="auto" w:fill="FFFFFF"/>
        </w:rPr>
      </w:pPr>
      <w:r w:rsidRPr="00045A3B">
        <w:rPr>
          <w:rFonts w:ascii="Times New Roman" w:hAnsi="Times New Roman" w:cs="Times New Roman"/>
          <w:color w:val="000000"/>
          <w:sz w:val="28"/>
          <w:szCs w:val="28"/>
          <w:shd w:val="clear" w:color="auto" w:fill="FFFFFF"/>
        </w:rPr>
        <w:t>Национальн</w:t>
      </w:r>
      <w:r>
        <w:rPr>
          <w:rFonts w:ascii="Times New Roman" w:hAnsi="Times New Roman" w:cs="Times New Roman"/>
          <w:color w:val="000000"/>
          <w:sz w:val="28"/>
          <w:szCs w:val="28"/>
          <w:shd w:val="clear" w:color="auto" w:fill="FFFFFF"/>
        </w:rPr>
        <w:t>ый план</w:t>
      </w:r>
      <w:r w:rsidRPr="00045A3B">
        <w:rPr>
          <w:rFonts w:ascii="Times New Roman" w:hAnsi="Times New Roman" w:cs="Times New Roman"/>
          <w:color w:val="000000"/>
          <w:sz w:val="28"/>
          <w:szCs w:val="28"/>
          <w:shd w:val="clear" w:color="auto" w:fill="FFFFFF"/>
        </w:rPr>
        <w:t xml:space="preserve"> по развитию конкуренции в Российской Федерации</w:t>
      </w:r>
      <w:r>
        <w:rPr>
          <w:rFonts w:ascii="Times New Roman" w:hAnsi="Times New Roman" w:cs="Times New Roman"/>
          <w:color w:val="000000"/>
          <w:sz w:val="28"/>
          <w:szCs w:val="28"/>
          <w:shd w:val="clear" w:color="auto" w:fill="FFFFFF"/>
        </w:rPr>
        <w:t xml:space="preserve"> </w:t>
      </w:r>
      <w:r w:rsidRPr="00045A3B">
        <w:rPr>
          <w:rFonts w:ascii="Times New Roman" w:hAnsi="Times New Roman" w:cs="Times New Roman"/>
          <w:color w:val="000000"/>
          <w:sz w:val="28"/>
          <w:szCs w:val="28"/>
          <w:shd w:val="clear" w:color="auto" w:fill="FFFFFF"/>
        </w:rPr>
        <w:t>утвержден</w:t>
      </w:r>
      <w:r>
        <w:rPr>
          <w:rFonts w:ascii="Times New Roman" w:hAnsi="Times New Roman" w:cs="Times New Roman"/>
          <w:color w:val="000000"/>
          <w:sz w:val="28"/>
          <w:szCs w:val="28"/>
          <w:shd w:val="clear" w:color="auto" w:fill="FFFFFF"/>
        </w:rPr>
        <w:t xml:space="preserve"> </w:t>
      </w:r>
      <w:r w:rsidRPr="00045A3B">
        <w:rPr>
          <w:rFonts w:ascii="Times New Roman" w:hAnsi="Times New Roman" w:cs="Times New Roman"/>
          <w:color w:val="000000"/>
          <w:sz w:val="28"/>
          <w:szCs w:val="28"/>
          <w:shd w:val="clear" w:color="auto" w:fill="FFFFFF"/>
        </w:rPr>
        <w:t>Указом Президента РФ от 21 декабря №</w:t>
      </w:r>
      <w:r>
        <w:rPr>
          <w:rFonts w:ascii="Times New Roman" w:hAnsi="Times New Roman" w:cs="Times New Roman"/>
          <w:color w:val="000000"/>
          <w:sz w:val="28"/>
          <w:szCs w:val="28"/>
          <w:shd w:val="clear" w:color="auto" w:fill="FFFFFF"/>
        </w:rPr>
        <w:t xml:space="preserve"> </w:t>
      </w:r>
      <w:r w:rsidRPr="00045A3B">
        <w:rPr>
          <w:rFonts w:ascii="Times New Roman" w:hAnsi="Times New Roman" w:cs="Times New Roman"/>
          <w:color w:val="000000"/>
          <w:sz w:val="28"/>
          <w:szCs w:val="28"/>
          <w:shd w:val="clear" w:color="auto" w:fill="FFFFFF"/>
        </w:rPr>
        <w:t>618. Планом установлены четыре измеряемы</w:t>
      </w:r>
      <w:r>
        <w:rPr>
          <w:rFonts w:ascii="Times New Roman" w:hAnsi="Times New Roman" w:cs="Times New Roman"/>
          <w:color w:val="000000"/>
          <w:sz w:val="28"/>
          <w:szCs w:val="28"/>
          <w:shd w:val="clear" w:color="auto" w:fill="FFFFFF"/>
        </w:rPr>
        <w:t>х</w:t>
      </w:r>
      <w:r w:rsidRPr="00045A3B">
        <w:rPr>
          <w:rFonts w:ascii="Times New Roman" w:hAnsi="Times New Roman" w:cs="Times New Roman"/>
          <w:color w:val="000000"/>
          <w:sz w:val="28"/>
          <w:szCs w:val="28"/>
          <w:shd w:val="clear" w:color="auto" w:fill="FFFFFF"/>
        </w:rPr>
        <w:t xml:space="preserve"> ключевы</w:t>
      </w:r>
      <w:r>
        <w:rPr>
          <w:rFonts w:ascii="Times New Roman" w:hAnsi="Times New Roman" w:cs="Times New Roman"/>
          <w:color w:val="000000"/>
          <w:sz w:val="28"/>
          <w:szCs w:val="28"/>
          <w:shd w:val="clear" w:color="auto" w:fill="FFFFFF"/>
        </w:rPr>
        <w:t>х</w:t>
      </w:r>
      <w:r w:rsidRPr="00045A3B">
        <w:rPr>
          <w:rFonts w:ascii="Times New Roman" w:hAnsi="Times New Roman" w:cs="Times New Roman"/>
          <w:color w:val="000000"/>
          <w:sz w:val="28"/>
          <w:szCs w:val="28"/>
          <w:shd w:val="clear" w:color="auto" w:fill="FFFFFF"/>
        </w:rPr>
        <w:t xml:space="preserve"> показателя, которые должны быть достигнуты к 2</w:t>
      </w:r>
      <w:r>
        <w:rPr>
          <w:rFonts w:ascii="Times New Roman" w:hAnsi="Times New Roman" w:cs="Times New Roman"/>
          <w:color w:val="000000"/>
          <w:sz w:val="28"/>
          <w:szCs w:val="28"/>
          <w:shd w:val="clear" w:color="auto" w:fill="FFFFFF"/>
        </w:rPr>
        <w:t>020 году. Это</w:t>
      </w:r>
      <w:r w:rsidRPr="00045A3B">
        <w:rPr>
          <w:rFonts w:ascii="Times New Roman" w:hAnsi="Times New Roman" w:cs="Times New Roman"/>
          <w:color w:val="000000"/>
          <w:sz w:val="28"/>
          <w:szCs w:val="28"/>
          <w:shd w:val="clear" w:color="auto" w:fill="FFFFFF"/>
        </w:rPr>
        <w:t>:</w:t>
      </w:r>
    </w:p>
    <w:p w:rsidR="008B7636" w:rsidRPr="00045A3B" w:rsidRDefault="008B7636" w:rsidP="008B7636">
      <w:pPr>
        <w:shd w:val="clear" w:color="auto" w:fill="FFFFFF"/>
        <w:spacing w:after="75"/>
        <w:jc w:val="both"/>
        <w:textAlignment w:val="baseline"/>
        <w:rPr>
          <w:rFonts w:ascii="Times New Roman" w:hAnsi="Times New Roman" w:cs="Times New Roman"/>
          <w:color w:val="000000"/>
          <w:sz w:val="28"/>
          <w:szCs w:val="28"/>
          <w:shd w:val="clear" w:color="auto" w:fill="FFFFFF"/>
        </w:rPr>
      </w:pPr>
      <w:r w:rsidRPr="00045A3B">
        <w:rPr>
          <w:rFonts w:ascii="Times New Roman" w:hAnsi="Times New Roman" w:cs="Times New Roman"/>
          <w:color w:val="000000"/>
          <w:sz w:val="28"/>
          <w:szCs w:val="28"/>
          <w:shd w:val="clear" w:color="auto" w:fill="FFFFFF"/>
        </w:rPr>
        <w:t>- снижение количества "антимонопольных" нарушений органов власти не менее чем в два раза;</w:t>
      </w:r>
    </w:p>
    <w:p w:rsidR="008B7636" w:rsidRPr="00045A3B" w:rsidRDefault="008B7636" w:rsidP="008B7636">
      <w:pPr>
        <w:shd w:val="clear" w:color="auto" w:fill="FFFFFF"/>
        <w:spacing w:after="75"/>
        <w:jc w:val="both"/>
        <w:textAlignment w:val="baseline"/>
        <w:rPr>
          <w:rFonts w:ascii="Times New Roman" w:hAnsi="Times New Roman" w:cs="Times New Roman"/>
          <w:color w:val="000000"/>
          <w:sz w:val="28"/>
          <w:szCs w:val="28"/>
          <w:shd w:val="clear" w:color="auto" w:fill="FFFFFF"/>
        </w:rPr>
      </w:pPr>
      <w:r w:rsidRPr="00045A3B">
        <w:rPr>
          <w:rFonts w:ascii="Times New Roman" w:hAnsi="Times New Roman" w:cs="Times New Roman"/>
          <w:color w:val="000000"/>
          <w:sz w:val="28"/>
          <w:szCs w:val="28"/>
          <w:shd w:val="clear" w:color="auto" w:fill="FFFFFF"/>
        </w:rPr>
        <w:t xml:space="preserve">- увеличение доли </w:t>
      </w:r>
      <w:proofErr w:type="spellStart"/>
      <w:r w:rsidRPr="00045A3B">
        <w:rPr>
          <w:rFonts w:ascii="Times New Roman" w:hAnsi="Times New Roman" w:cs="Times New Roman"/>
          <w:color w:val="000000"/>
          <w:sz w:val="28"/>
          <w:szCs w:val="28"/>
          <w:shd w:val="clear" w:color="auto" w:fill="FFFFFF"/>
        </w:rPr>
        <w:t>госзакупок</w:t>
      </w:r>
      <w:proofErr w:type="spellEnd"/>
      <w:r w:rsidRPr="00045A3B">
        <w:rPr>
          <w:rFonts w:ascii="Times New Roman" w:hAnsi="Times New Roman" w:cs="Times New Roman"/>
          <w:color w:val="000000"/>
          <w:sz w:val="28"/>
          <w:szCs w:val="28"/>
          <w:shd w:val="clear" w:color="auto" w:fill="FFFFFF"/>
        </w:rPr>
        <w:t xml:space="preserve"> у малого бизнеса и СОНО в два раза;  </w:t>
      </w:r>
    </w:p>
    <w:p w:rsidR="008B7636" w:rsidRPr="00045A3B" w:rsidRDefault="008B7636" w:rsidP="008B7636">
      <w:pPr>
        <w:shd w:val="clear" w:color="auto" w:fill="FFFFFF"/>
        <w:spacing w:after="75"/>
        <w:jc w:val="both"/>
        <w:textAlignment w:val="baseline"/>
        <w:rPr>
          <w:rFonts w:ascii="Times New Roman" w:hAnsi="Times New Roman" w:cs="Times New Roman"/>
          <w:color w:val="000000"/>
          <w:sz w:val="28"/>
          <w:szCs w:val="28"/>
          <w:shd w:val="clear" w:color="auto" w:fill="FFFFFF"/>
        </w:rPr>
      </w:pPr>
      <w:r w:rsidRPr="00045A3B">
        <w:rPr>
          <w:rFonts w:ascii="Times New Roman" w:hAnsi="Times New Roman" w:cs="Times New Roman"/>
          <w:color w:val="000000"/>
          <w:sz w:val="28"/>
          <w:szCs w:val="28"/>
          <w:shd w:val="clear" w:color="auto" w:fill="FFFFFF"/>
        </w:rPr>
        <w:t>- увеличение закупок госкомпаний у малых и средних предприятий до 18%;</w:t>
      </w:r>
    </w:p>
    <w:p w:rsidR="008B7636" w:rsidRPr="00045A3B" w:rsidRDefault="008B7636" w:rsidP="008B7636">
      <w:pPr>
        <w:shd w:val="clear" w:color="auto" w:fill="FFFFFF"/>
        <w:spacing w:after="75"/>
        <w:jc w:val="both"/>
        <w:textAlignment w:val="baseline"/>
        <w:rPr>
          <w:rFonts w:ascii="Times New Roman" w:hAnsi="Times New Roman" w:cs="Times New Roman"/>
          <w:color w:val="000000"/>
          <w:sz w:val="28"/>
          <w:szCs w:val="28"/>
          <w:shd w:val="clear" w:color="auto" w:fill="FFFFFF"/>
        </w:rPr>
      </w:pPr>
      <w:r w:rsidRPr="00045A3B">
        <w:rPr>
          <w:rFonts w:ascii="Times New Roman" w:hAnsi="Times New Roman" w:cs="Times New Roman"/>
          <w:color w:val="000000"/>
          <w:sz w:val="28"/>
          <w:szCs w:val="28"/>
          <w:shd w:val="clear" w:color="auto" w:fill="FFFFFF"/>
        </w:rPr>
        <w:t>- обеспечение присутствия во всех сферах экономики не менее трех хозяйствующих субъектов, не менее чем один из которых будет относиться к частному бизнесу.</w:t>
      </w:r>
    </w:p>
    <w:p w:rsidR="008B7636" w:rsidRDefault="008B7636" w:rsidP="008B7636">
      <w:pPr>
        <w:shd w:val="clear" w:color="auto" w:fill="FFFFFF"/>
        <w:spacing w:after="75"/>
        <w:jc w:val="both"/>
        <w:textAlignment w:val="baseline"/>
        <w:rPr>
          <w:rFonts w:ascii="Times New Roman" w:hAnsi="Times New Roman" w:cs="Times New Roman"/>
          <w:color w:val="000000"/>
          <w:sz w:val="28"/>
          <w:szCs w:val="28"/>
          <w:shd w:val="clear" w:color="auto" w:fill="FFFFFF"/>
        </w:rPr>
      </w:pPr>
      <w:r w:rsidRPr="00045A3B">
        <w:rPr>
          <w:rFonts w:ascii="Times New Roman" w:hAnsi="Times New Roman" w:cs="Times New Roman"/>
          <w:color w:val="000000"/>
          <w:sz w:val="28"/>
          <w:szCs w:val="28"/>
          <w:shd w:val="clear" w:color="auto" w:fill="FFFFFF"/>
        </w:rPr>
        <w:t>Всем федеральным органам исполнительной власти, главам субъектов РФ,  органам местного самоуправления предложено активизировать работу по содействию конкуренции. Верховному Суду, Генеральной Прокуратуре, общественным организациям Президентом даны рекомендации по оказанию содействия реализации Национального плана.</w:t>
      </w:r>
    </w:p>
    <w:p w:rsidR="008B7636" w:rsidRDefault="008B7636" w:rsidP="008B7636">
      <w:pPr>
        <w:rPr>
          <w:rStyle w:val="ab"/>
          <w:rFonts w:ascii="Calibri" w:eastAsia="Calibri" w:hAnsi="Calibri" w:cs="Times New Roman"/>
        </w:rPr>
      </w:pPr>
    </w:p>
    <w:p w:rsidR="008B7636" w:rsidRPr="00051AEE" w:rsidRDefault="008B7636" w:rsidP="008B7636">
      <w:pPr>
        <w:jc w:val="both"/>
        <w:rPr>
          <w:rStyle w:val="ab"/>
          <w:rFonts w:ascii="Times New Roman" w:eastAsia="Calibri" w:hAnsi="Times New Roman" w:cs="Times New Roman"/>
          <w:sz w:val="28"/>
          <w:szCs w:val="28"/>
        </w:rPr>
      </w:pPr>
      <w:r w:rsidRPr="00051AEE">
        <w:rPr>
          <w:rStyle w:val="ab"/>
          <w:rFonts w:ascii="Times New Roman" w:eastAsia="Calibri" w:hAnsi="Times New Roman" w:cs="Times New Roman"/>
          <w:sz w:val="28"/>
          <w:szCs w:val="28"/>
        </w:rPr>
        <w:t xml:space="preserve">Этот документ является документом стратегического планирования. </w:t>
      </w:r>
    </w:p>
    <w:p w:rsidR="008B7636" w:rsidRPr="00051AEE" w:rsidRDefault="008B7636" w:rsidP="008B7636">
      <w:pPr>
        <w:jc w:val="both"/>
        <w:rPr>
          <w:rStyle w:val="ab"/>
          <w:rFonts w:ascii="Times New Roman" w:eastAsia="Calibri" w:hAnsi="Times New Roman" w:cs="Times New Roman"/>
          <w:sz w:val="28"/>
          <w:szCs w:val="28"/>
        </w:rPr>
      </w:pPr>
      <w:r w:rsidRPr="00051AEE">
        <w:rPr>
          <w:rStyle w:val="ab"/>
          <w:rFonts w:ascii="Times New Roman" w:eastAsia="Calibri" w:hAnsi="Times New Roman" w:cs="Times New Roman"/>
          <w:sz w:val="28"/>
          <w:szCs w:val="28"/>
        </w:rPr>
        <w:t xml:space="preserve">Ранее, примерно </w:t>
      </w:r>
      <w:bookmarkStart w:id="0" w:name="player_bm__04016074"/>
      <w:bookmarkEnd w:id="0"/>
      <w:r w:rsidRPr="00051AEE">
        <w:rPr>
          <w:rStyle w:val="ab"/>
          <w:rFonts w:ascii="Times New Roman" w:eastAsia="Calibri" w:hAnsi="Times New Roman" w:cs="Times New Roman"/>
          <w:sz w:val="28"/>
          <w:szCs w:val="28"/>
        </w:rPr>
        <w:t>два с половиной года назад, Правительством был утвержден так называемый региональный стандарт развития конкуренции, и, соб</w:t>
      </w:r>
      <w:bookmarkStart w:id="1" w:name="player_bm__04021078"/>
      <w:bookmarkEnd w:id="1"/>
      <w:r w:rsidRPr="00051AEE">
        <w:rPr>
          <w:rStyle w:val="ab"/>
          <w:rFonts w:ascii="Times New Roman" w:eastAsia="Calibri" w:hAnsi="Times New Roman" w:cs="Times New Roman"/>
          <w:sz w:val="28"/>
          <w:szCs w:val="28"/>
        </w:rPr>
        <w:t>ственно, основные его пункты истекали по исполнению в 2018 году</w:t>
      </w:r>
      <w:bookmarkStart w:id="2" w:name="player_bm__04026335"/>
      <w:bookmarkEnd w:id="2"/>
      <w:r w:rsidRPr="00051AEE">
        <w:rPr>
          <w:rStyle w:val="ab"/>
          <w:rFonts w:ascii="Times New Roman" w:eastAsia="Calibri" w:hAnsi="Times New Roman" w:cs="Times New Roman"/>
          <w:sz w:val="28"/>
          <w:szCs w:val="28"/>
        </w:rPr>
        <w:t>, и президентский указ прямо транслируется еще и на этот стандарт. Кроме того, нам</w:t>
      </w:r>
      <w:bookmarkStart w:id="3" w:name="player_bm__04031593"/>
      <w:bookmarkEnd w:id="3"/>
      <w:r w:rsidRPr="00051AEE">
        <w:rPr>
          <w:rStyle w:val="ab"/>
          <w:rFonts w:ascii="Times New Roman" w:eastAsia="Calibri" w:hAnsi="Times New Roman" w:cs="Times New Roman"/>
          <w:sz w:val="28"/>
          <w:szCs w:val="28"/>
        </w:rPr>
        <w:t xml:space="preserve"> предстоит еще провести, по всей видимости, заседание Государственного совета по развитию конкуренции в регионах, и Президент </w:t>
      </w:r>
      <w:bookmarkStart w:id="4" w:name="player_bm__04036837"/>
      <w:bookmarkEnd w:id="4"/>
      <w:r w:rsidRPr="00051AEE">
        <w:rPr>
          <w:rStyle w:val="ab"/>
          <w:rFonts w:ascii="Times New Roman" w:eastAsia="Calibri" w:hAnsi="Times New Roman" w:cs="Times New Roman"/>
          <w:sz w:val="28"/>
          <w:szCs w:val="28"/>
        </w:rPr>
        <w:t>в ближайшее время определится по датам, но весьма вероятно, что это произойдет уже в марте</w:t>
      </w:r>
      <w:bookmarkStart w:id="5" w:name="player_bm__04041994"/>
      <w:bookmarkEnd w:id="5"/>
      <w:r w:rsidRPr="00051AEE">
        <w:rPr>
          <w:rStyle w:val="ab"/>
          <w:rFonts w:ascii="Times New Roman" w:eastAsia="Calibri" w:hAnsi="Times New Roman" w:cs="Times New Roman"/>
          <w:sz w:val="28"/>
          <w:szCs w:val="28"/>
        </w:rPr>
        <w:t xml:space="preserve"> – апреле этого года.</w:t>
      </w:r>
    </w:p>
    <w:p w:rsidR="008B7636" w:rsidRPr="00051AEE" w:rsidRDefault="008B7636" w:rsidP="008B7636">
      <w:pPr>
        <w:jc w:val="both"/>
        <w:rPr>
          <w:rStyle w:val="ab"/>
          <w:rFonts w:ascii="Times New Roman" w:eastAsia="Calibri" w:hAnsi="Times New Roman" w:cs="Times New Roman"/>
          <w:sz w:val="28"/>
          <w:szCs w:val="28"/>
        </w:rPr>
      </w:pPr>
      <w:r w:rsidRPr="00051AEE">
        <w:rPr>
          <w:rStyle w:val="ab"/>
          <w:rFonts w:ascii="Times New Roman" w:eastAsia="Calibri" w:hAnsi="Times New Roman" w:cs="Times New Roman"/>
          <w:sz w:val="28"/>
          <w:szCs w:val="28"/>
        </w:rPr>
        <w:t xml:space="preserve">Спектр, который охватывает указ № 618, чрезвычайно широк, </w:t>
      </w:r>
      <w:bookmarkStart w:id="6" w:name="player_bm__04129740"/>
      <w:bookmarkEnd w:id="6"/>
      <w:r w:rsidRPr="00051AEE">
        <w:rPr>
          <w:rStyle w:val="ab"/>
          <w:rFonts w:ascii="Times New Roman" w:eastAsia="Calibri" w:hAnsi="Times New Roman" w:cs="Times New Roman"/>
          <w:sz w:val="28"/>
          <w:szCs w:val="28"/>
        </w:rPr>
        <w:t>он касается и основополагающих принципов самой политики. Например, он говорит о том, что нарушения</w:t>
      </w:r>
      <w:bookmarkStart w:id="7" w:name="player_bm__04134938"/>
      <w:bookmarkEnd w:id="7"/>
      <w:r w:rsidRPr="00051AEE">
        <w:rPr>
          <w:rStyle w:val="ab"/>
          <w:rFonts w:ascii="Times New Roman" w:eastAsia="Calibri" w:hAnsi="Times New Roman" w:cs="Times New Roman"/>
          <w:sz w:val="28"/>
          <w:szCs w:val="28"/>
        </w:rPr>
        <w:t xml:space="preserve"> органами власти конкурентного законодательства должны быть сокращены </w:t>
      </w:r>
      <w:bookmarkStart w:id="8" w:name="player_bm__04140062"/>
      <w:bookmarkEnd w:id="8"/>
      <w:r w:rsidRPr="00051AEE">
        <w:rPr>
          <w:rStyle w:val="ab"/>
          <w:rFonts w:ascii="Times New Roman" w:eastAsia="Calibri" w:hAnsi="Times New Roman" w:cs="Times New Roman"/>
          <w:sz w:val="28"/>
          <w:szCs w:val="28"/>
        </w:rPr>
        <w:t>к 2020 году в два раза, или</w:t>
      </w:r>
      <w:bookmarkStart w:id="9" w:name="player_bm__04141886"/>
      <w:bookmarkEnd w:id="9"/>
      <w:r w:rsidRPr="00051AEE">
        <w:rPr>
          <w:rStyle w:val="ab"/>
          <w:rFonts w:ascii="Times New Roman" w:eastAsia="Calibri" w:hAnsi="Times New Roman" w:cs="Times New Roman"/>
          <w:sz w:val="28"/>
          <w:szCs w:val="28"/>
        </w:rPr>
        <w:t xml:space="preserve"> он говорит о том, что во всех отраслях российской экономики, за исключением оборонного сектора, должно быть не мен</w:t>
      </w:r>
      <w:bookmarkStart w:id="10" w:name="player_bm__04147104"/>
      <w:bookmarkEnd w:id="10"/>
      <w:r w:rsidRPr="00051AEE">
        <w:rPr>
          <w:rStyle w:val="ab"/>
          <w:rFonts w:ascii="Times New Roman" w:eastAsia="Calibri" w:hAnsi="Times New Roman" w:cs="Times New Roman"/>
          <w:sz w:val="28"/>
          <w:szCs w:val="28"/>
        </w:rPr>
        <w:t>ее трех компаний, одна из которых должна быть частной.</w:t>
      </w:r>
    </w:p>
    <w:p w:rsidR="008B7636" w:rsidRPr="00051AEE" w:rsidRDefault="008B7636" w:rsidP="008B7636">
      <w:pPr>
        <w:jc w:val="both"/>
        <w:rPr>
          <w:rStyle w:val="ab"/>
          <w:rFonts w:ascii="Times New Roman" w:hAnsi="Times New Roman" w:cs="Times New Roman"/>
          <w:sz w:val="28"/>
          <w:szCs w:val="28"/>
        </w:rPr>
      </w:pPr>
      <w:r w:rsidRPr="00051AEE">
        <w:rPr>
          <w:rStyle w:val="ab"/>
          <w:rFonts w:ascii="Times New Roman" w:hAnsi="Times New Roman" w:cs="Times New Roman"/>
          <w:sz w:val="28"/>
          <w:szCs w:val="28"/>
        </w:rPr>
        <w:t>Одна из главных задач</w:t>
      </w:r>
      <w:r w:rsidRPr="00051AEE">
        <w:rPr>
          <w:rStyle w:val="ab"/>
          <w:rFonts w:ascii="Times New Roman" w:eastAsia="Calibri" w:hAnsi="Times New Roman" w:cs="Times New Roman"/>
          <w:sz w:val="28"/>
          <w:szCs w:val="28"/>
        </w:rPr>
        <w:t xml:space="preserve"> – со всей осторожностью заменить существующие государственные</w:t>
      </w:r>
      <w:bookmarkStart w:id="11" w:name="player_bm__04337919"/>
      <w:bookmarkEnd w:id="11"/>
      <w:r w:rsidRPr="00051AEE">
        <w:rPr>
          <w:rStyle w:val="ab"/>
          <w:rFonts w:ascii="Times New Roman" w:eastAsia="Calibri" w:hAnsi="Times New Roman" w:cs="Times New Roman"/>
          <w:sz w:val="28"/>
          <w:szCs w:val="28"/>
        </w:rPr>
        <w:t xml:space="preserve"> весьма неэффективные и довольно низкокачественные, к сожалению, виды работ, которые осуществляются госкомпаниями в </w:t>
      </w:r>
      <w:bookmarkStart w:id="12" w:name="player_bm__04343034"/>
      <w:bookmarkEnd w:id="12"/>
      <w:r w:rsidRPr="00051AEE">
        <w:rPr>
          <w:rStyle w:val="ab"/>
          <w:rFonts w:ascii="Times New Roman" w:eastAsia="Calibri" w:hAnsi="Times New Roman" w:cs="Times New Roman"/>
          <w:sz w:val="28"/>
          <w:szCs w:val="28"/>
        </w:rPr>
        <w:t xml:space="preserve">виде вот этих ГУП, МУП и государственных учреждений. Это очень важная задача, и это и создание дополнительных рабочих мест, и повышение качества. </w:t>
      </w:r>
    </w:p>
    <w:p w:rsidR="008B7636" w:rsidRPr="00051AEE" w:rsidRDefault="008B7636" w:rsidP="008B7636">
      <w:pPr>
        <w:jc w:val="both"/>
        <w:rPr>
          <w:rStyle w:val="ab"/>
          <w:rFonts w:ascii="Times New Roman" w:hAnsi="Times New Roman" w:cs="Times New Roman"/>
          <w:sz w:val="28"/>
          <w:szCs w:val="28"/>
        </w:rPr>
      </w:pPr>
      <w:r w:rsidRPr="00051AEE">
        <w:rPr>
          <w:rStyle w:val="ab"/>
          <w:rFonts w:ascii="Times New Roman" w:hAnsi="Times New Roman" w:cs="Times New Roman"/>
          <w:sz w:val="28"/>
          <w:szCs w:val="28"/>
        </w:rPr>
        <w:lastRenderedPageBreak/>
        <w:t>П</w:t>
      </w:r>
      <w:r w:rsidRPr="00051AEE">
        <w:rPr>
          <w:rStyle w:val="ab"/>
          <w:rFonts w:ascii="Times New Roman" w:eastAsia="Calibri" w:hAnsi="Times New Roman" w:cs="Times New Roman"/>
          <w:sz w:val="28"/>
          <w:szCs w:val="28"/>
        </w:rPr>
        <w:t xml:space="preserve">резидентский указ и задачи ФАС </w:t>
      </w:r>
      <w:proofErr w:type="spellStart"/>
      <w:r w:rsidRPr="00051AEE">
        <w:rPr>
          <w:rStyle w:val="ab"/>
          <w:rFonts w:ascii="Times New Roman" w:eastAsia="Calibri" w:hAnsi="Times New Roman" w:cs="Times New Roman"/>
          <w:sz w:val="28"/>
          <w:szCs w:val="28"/>
        </w:rPr>
        <w:t>Росии</w:t>
      </w:r>
      <w:proofErr w:type="spellEnd"/>
      <w:r w:rsidRPr="00051AEE">
        <w:rPr>
          <w:rStyle w:val="ab"/>
          <w:rFonts w:ascii="Times New Roman" w:eastAsia="Calibri" w:hAnsi="Times New Roman" w:cs="Times New Roman"/>
          <w:sz w:val="28"/>
          <w:szCs w:val="28"/>
        </w:rPr>
        <w:t xml:space="preserve"> говорят и о таких важных вопросах, как борьба с региональным протекционизмом. Нельзя </w:t>
      </w:r>
      <w:bookmarkStart w:id="13" w:name="player_bm__04363819"/>
      <w:bookmarkEnd w:id="13"/>
      <w:r w:rsidRPr="00051AEE">
        <w:rPr>
          <w:rStyle w:val="ab"/>
          <w:rFonts w:ascii="Times New Roman" w:eastAsia="Calibri" w:hAnsi="Times New Roman" w:cs="Times New Roman"/>
          <w:sz w:val="28"/>
          <w:szCs w:val="28"/>
        </w:rPr>
        <w:t>смириться с тем, что в Российской Федерации существуют закрытые рынки, существует дискри</w:t>
      </w:r>
      <w:bookmarkStart w:id="14" w:name="player_bm__04369029"/>
      <w:bookmarkEnd w:id="14"/>
      <w:r w:rsidRPr="00051AEE">
        <w:rPr>
          <w:rStyle w:val="ab"/>
          <w:rFonts w:ascii="Times New Roman" w:eastAsia="Calibri" w:hAnsi="Times New Roman" w:cs="Times New Roman"/>
          <w:sz w:val="28"/>
          <w:szCs w:val="28"/>
        </w:rPr>
        <w:t>минация в отношении товаров из соседних областей.</w:t>
      </w:r>
    </w:p>
    <w:p w:rsidR="008B7636" w:rsidRPr="00051AEE" w:rsidRDefault="008B7636" w:rsidP="008B7636">
      <w:pPr>
        <w:jc w:val="both"/>
        <w:rPr>
          <w:rStyle w:val="ab"/>
          <w:rFonts w:ascii="Times New Roman" w:eastAsia="Calibri" w:hAnsi="Times New Roman" w:cs="Times New Roman"/>
          <w:sz w:val="28"/>
          <w:szCs w:val="28"/>
        </w:rPr>
      </w:pPr>
      <w:r w:rsidRPr="00051AEE">
        <w:rPr>
          <w:rStyle w:val="ab"/>
          <w:rFonts w:ascii="Times New Roman" w:hAnsi="Times New Roman" w:cs="Times New Roman"/>
          <w:sz w:val="28"/>
          <w:szCs w:val="28"/>
        </w:rPr>
        <w:t xml:space="preserve">Другая задача – </w:t>
      </w:r>
      <w:r w:rsidRPr="00051AEE">
        <w:rPr>
          <w:rStyle w:val="ab"/>
          <w:rFonts w:ascii="Times New Roman" w:eastAsia="Calibri" w:hAnsi="Times New Roman" w:cs="Times New Roman"/>
          <w:sz w:val="28"/>
          <w:szCs w:val="28"/>
        </w:rPr>
        <w:t>реформ</w:t>
      </w:r>
      <w:r w:rsidRPr="00051AEE">
        <w:rPr>
          <w:rStyle w:val="ab"/>
          <w:rFonts w:ascii="Times New Roman" w:hAnsi="Times New Roman" w:cs="Times New Roman"/>
          <w:sz w:val="28"/>
          <w:szCs w:val="28"/>
        </w:rPr>
        <w:t>а</w:t>
      </w:r>
      <w:r w:rsidRPr="00051AEE">
        <w:rPr>
          <w:rStyle w:val="ab"/>
          <w:rFonts w:ascii="Times New Roman" w:eastAsia="Calibri" w:hAnsi="Times New Roman" w:cs="Times New Roman"/>
          <w:sz w:val="28"/>
          <w:szCs w:val="28"/>
        </w:rPr>
        <w:t xml:space="preserve"> сист</w:t>
      </w:r>
      <w:bookmarkStart w:id="15" w:name="player_bm__04384418"/>
      <w:bookmarkEnd w:id="15"/>
      <w:r w:rsidRPr="00051AEE">
        <w:rPr>
          <w:rStyle w:val="ab"/>
          <w:rFonts w:ascii="Times New Roman" w:eastAsia="Calibri" w:hAnsi="Times New Roman" w:cs="Times New Roman"/>
          <w:sz w:val="28"/>
          <w:szCs w:val="28"/>
        </w:rPr>
        <w:t>ем</w:t>
      </w:r>
      <w:r w:rsidRPr="00051AEE">
        <w:rPr>
          <w:rStyle w:val="ab"/>
          <w:rFonts w:ascii="Times New Roman" w:hAnsi="Times New Roman" w:cs="Times New Roman"/>
          <w:sz w:val="28"/>
          <w:szCs w:val="28"/>
        </w:rPr>
        <w:t xml:space="preserve">ы </w:t>
      </w:r>
      <w:r w:rsidRPr="00051AEE">
        <w:rPr>
          <w:rStyle w:val="ab"/>
          <w:rFonts w:ascii="Times New Roman" w:eastAsia="Calibri" w:hAnsi="Times New Roman" w:cs="Times New Roman"/>
          <w:sz w:val="28"/>
          <w:szCs w:val="28"/>
        </w:rPr>
        <w:t>государственных закупок</w:t>
      </w:r>
      <w:r w:rsidRPr="00051AEE">
        <w:rPr>
          <w:rStyle w:val="ab"/>
          <w:rFonts w:ascii="Times New Roman" w:hAnsi="Times New Roman" w:cs="Times New Roman"/>
          <w:sz w:val="28"/>
          <w:szCs w:val="28"/>
        </w:rPr>
        <w:t xml:space="preserve">. </w:t>
      </w:r>
      <w:r w:rsidRPr="00051AEE">
        <w:rPr>
          <w:rStyle w:val="ab"/>
          <w:rFonts w:ascii="Times New Roman" w:eastAsia="Calibri" w:hAnsi="Times New Roman" w:cs="Times New Roman"/>
          <w:sz w:val="28"/>
          <w:szCs w:val="28"/>
        </w:rPr>
        <w:t xml:space="preserve"> Президент прямо сказал, что доля малого бизнеса должна </w:t>
      </w:r>
      <w:bookmarkStart w:id="16" w:name="player_bm__04389502"/>
      <w:bookmarkEnd w:id="16"/>
      <w:r w:rsidRPr="00051AEE">
        <w:rPr>
          <w:rStyle w:val="ab"/>
          <w:rFonts w:ascii="Times New Roman" w:eastAsia="Calibri" w:hAnsi="Times New Roman" w:cs="Times New Roman"/>
          <w:sz w:val="28"/>
          <w:szCs w:val="28"/>
        </w:rPr>
        <w:t>быть увеличена в два раза по соответствующим параметрам 44-го закона и та</w:t>
      </w:r>
      <w:bookmarkStart w:id="17" w:name="player_bm__04394721"/>
      <w:bookmarkEnd w:id="17"/>
      <w:r w:rsidRPr="00051AEE">
        <w:rPr>
          <w:rStyle w:val="ab"/>
          <w:rFonts w:ascii="Times New Roman" w:eastAsia="Calibri" w:hAnsi="Times New Roman" w:cs="Times New Roman"/>
          <w:sz w:val="28"/>
          <w:szCs w:val="28"/>
        </w:rPr>
        <w:t xml:space="preserve">кже </w:t>
      </w:r>
      <w:proofErr w:type="gramStart"/>
      <w:r w:rsidRPr="00051AEE">
        <w:rPr>
          <w:rStyle w:val="ab"/>
          <w:rFonts w:ascii="Times New Roman" w:eastAsia="Calibri" w:hAnsi="Times New Roman" w:cs="Times New Roman"/>
          <w:sz w:val="28"/>
          <w:szCs w:val="28"/>
        </w:rPr>
        <w:t>существенно должна</w:t>
      </w:r>
      <w:proofErr w:type="gramEnd"/>
      <w:r w:rsidRPr="00051AEE">
        <w:rPr>
          <w:rStyle w:val="ab"/>
          <w:rFonts w:ascii="Times New Roman" w:eastAsia="Calibri" w:hAnsi="Times New Roman" w:cs="Times New Roman"/>
          <w:sz w:val="28"/>
          <w:szCs w:val="28"/>
        </w:rPr>
        <w:t xml:space="preserve"> быть увеличена по закону № 223. Все это вместе</w:t>
      </w:r>
      <w:bookmarkStart w:id="18" w:name="player_bm__04399877"/>
      <w:bookmarkEnd w:id="18"/>
      <w:r w:rsidRPr="00051AEE">
        <w:rPr>
          <w:rStyle w:val="ab"/>
          <w:rFonts w:ascii="Times New Roman" w:eastAsia="Calibri" w:hAnsi="Times New Roman" w:cs="Times New Roman"/>
          <w:sz w:val="28"/>
          <w:szCs w:val="28"/>
        </w:rPr>
        <w:t xml:space="preserve"> должно базироваться на принципах антимонопольной политики. </w:t>
      </w:r>
    </w:p>
    <w:p w:rsidR="008B7636" w:rsidRDefault="008B7636" w:rsidP="008B7636">
      <w:pPr>
        <w:rPr>
          <w:rStyle w:val="ab"/>
          <w:rFonts w:ascii="Calibri" w:eastAsia="Calibri" w:hAnsi="Calibri" w:cs="Times New Roman"/>
        </w:rPr>
      </w:pPr>
      <w:r>
        <w:rPr>
          <w:rStyle w:val="ab"/>
          <w:rFonts w:ascii="Calibri" w:eastAsia="Calibri" w:hAnsi="Calibri" w:cs="Times New Roman"/>
        </w:rPr>
        <w:t xml:space="preserve"> </w:t>
      </w:r>
    </w:p>
    <w:p w:rsidR="008B7636" w:rsidRDefault="008B7636" w:rsidP="008B7636">
      <w:pPr>
        <w:rPr>
          <w:rStyle w:val="ab"/>
          <w:rFonts w:ascii="Calibri" w:eastAsia="Calibri" w:hAnsi="Calibri" w:cs="Times New Roman"/>
        </w:rPr>
      </w:pPr>
    </w:p>
    <w:p w:rsidR="008B7636" w:rsidRPr="00045A3B" w:rsidRDefault="008B7636" w:rsidP="008B7636">
      <w:pPr>
        <w:shd w:val="clear" w:color="auto" w:fill="FFFFFF"/>
        <w:spacing w:after="75"/>
        <w:jc w:val="both"/>
        <w:textAlignment w:val="baseline"/>
        <w:rPr>
          <w:rFonts w:ascii="Times New Roman" w:hAnsi="Times New Roman" w:cs="Times New Roman"/>
          <w:color w:val="000000"/>
          <w:sz w:val="28"/>
          <w:szCs w:val="28"/>
          <w:shd w:val="clear" w:color="auto" w:fill="FFFFFF"/>
        </w:rPr>
      </w:pPr>
    </w:p>
    <w:p w:rsidR="008B7636" w:rsidRPr="00045A3B" w:rsidRDefault="008B7636" w:rsidP="008B7636">
      <w:pPr>
        <w:spacing w:after="0"/>
        <w:ind w:firstLine="567"/>
        <w:jc w:val="both"/>
        <w:rPr>
          <w:b/>
        </w:rPr>
      </w:pPr>
    </w:p>
    <w:p w:rsidR="000364F3" w:rsidRDefault="00E62A8A"/>
    <w:sectPr w:rsidR="000364F3" w:rsidSect="00051AEE">
      <w:pgSz w:w="11906" w:h="16838"/>
      <w:pgMar w:top="993"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B7636"/>
    <w:rsid w:val="00020D6D"/>
    <w:rsid w:val="0014383F"/>
    <w:rsid w:val="003A3EA5"/>
    <w:rsid w:val="0046272E"/>
    <w:rsid w:val="00515A6D"/>
    <w:rsid w:val="007B6C2C"/>
    <w:rsid w:val="007D3299"/>
    <w:rsid w:val="008B7636"/>
    <w:rsid w:val="009B3A06"/>
    <w:rsid w:val="00B80CB0"/>
    <w:rsid w:val="00B822F4"/>
    <w:rsid w:val="00DD629F"/>
    <w:rsid w:val="00E4389C"/>
    <w:rsid w:val="00E62A8A"/>
    <w:rsid w:val="00FB4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636"/>
  </w:style>
  <w:style w:type="paragraph" w:styleId="3">
    <w:name w:val="heading 3"/>
    <w:basedOn w:val="a"/>
    <w:next w:val="a"/>
    <w:link w:val="30"/>
    <w:uiPriority w:val="9"/>
    <w:unhideWhenUsed/>
    <w:qFormat/>
    <w:rsid w:val="008B76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7636"/>
    <w:rPr>
      <w:rFonts w:asciiTheme="majorHAnsi" w:eastAsiaTheme="majorEastAsia" w:hAnsiTheme="majorHAnsi" w:cstheme="majorBidi"/>
      <w:b/>
      <w:bCs/>
      <w:color w:val="4F81BD" w:themeColor="accent1"/>
    </w:rPr>
  </w:style>
  <w:style w:type="paragraph" w:styleId="31">
    <w:name w:val="List 3"/>
    <w:basedOn w:val="a"/>
    <w:uiPriority w:val="99"/>
    <w:rsid w:val="008B7636"/>
    <w:pPr>
      <w:spacing w:after="0" w:line="240" w:lineRule="auto"/>
      <w:ind w:left="849" w:hanging="283"/>
    </w:pPr>
    <w:rPr>
      <w:rFonts w:ascii="Times New Roman" w:eastAsia="Times New Roman" w:hAnsi="Times New Roman" w:cs="Times New Roman"/>
      <w:sz w:val="28"/>
      <w:szCs w:val="20"/>
      <w:lang w:eastAsia="ru-RU"/>
    </w:rPr>
  </w:style>
  <w:style w:type="paragraph" w:styleId="a3">
    <w:name w:val="Body Text"/>
    <w:basedOn w:val="a"/>
    <w:link w:val="a4"/>
    <w:rsid w:val="008B7636"/>
    <w:pPr>
      <w:spacing w:after="12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B7636"/>
    <w:rPr>
      <w:rFonts w:ascii="Times New Roman" w:eastAsia="Times New Roman" w:hAnsi="Times New Roman" w:cs="Times New Roman"/>
      <w:sz w:val="28"/>
      <w:szCs w:val="20"/>
      <w:lang w:eastAsia="ru-RU"/>
    </w:rPr>
  </w:style>
  <w:style w:type="paragraph" w:customStyle="1" w:styleId="ConsPlusNormal">
    <w:name w:val="ConsPlusNormal"/>
    <w:rsid w:val="008B763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8B7636"/>
    <w:rPr>
      <w:color w:val="0000FF"/>
      <w:u w:val="single"/>
    </w:rPr>
  </w:style>
  <w:style w:type="paragraph" w:styleId="a6">
    <w:name w:val="Body Text Indent"/>
    <w:basedOn w:val="a"/>
    <w:link w:val="a7"/>
    <w:uiPriority w:val="99"/>
    <w:semiHidden/>
    <w:unhideWhenUsed/>
    <w:rsid w:val="008B7636"/>
    <w:pPr>
      <w:spacing w:after="120"/>
      <w:ind w:left="283"/>
    </w:pPr>
  </w:style>
  <w:style w:type="character" w:customStyle="1" w:styleId="a7">
    <w:name w:val="Основной текст с отступом Знак"/>
    <w:basedOn w:val="a0"/>
    <w:link w:val="a6"/>
    <w:uiPriority w:val="99"/>
    <w:semiHidden/>
    <w:rsid w:val="008B7636"/>
  </w:style>
  <w:style w:type="table" w:styleId="a8">
    <w:name w:val="Table Grid"/>
    <w:basedOn w:val="a1"/>
    <w:uiPriority w:val="59"/>
    <w:rsid w:val="008B7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8B7636"/>
    <w:pPr>
      <w:spacing w:after="0" w:line="240" w:lineRule="auto"/>
    </w:pPr>
    <w:rPr>
      <w:rFonts w:ascii="Times New Roman" w:eastAsia="Times New Roman" w:hAnsi="Times New Roman" w:cs="Times New Roman"/>
      <w:color w:val="000000"/>
      <w:sz w:val="20"/>
      <w:szCs w:val="20"/>
      <w:lang w:eastAsia="ru-RU"/>
    </w:rPr>
  </w:style>
  <w:style w:type="character" w:styleId="aa">
    <w:name w:val="Strong"/>
    <w:basedOn w:val="a0"/>
    <w:uiPriority w:val="22"/>
    <w:qFormat/>
    <w:rsid w:val="008B7636"/>
    <w:rPr>
      <w:b/>
      <w:bCs/>
    </w:rPr>
  </w:style>
  <w:style w:type="character" w:styleId="ab">
    <w:name w:val="page number"/>
    <w:rsid w:val="008B76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1893</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Дрешер</dc:creator>
  <cp:keywords/>
  <dc:description/>
  <cp:lastModifiedBy>Дрешер</cp:lastModifiedBy>
  <cp:revision>4</cp:revision>
  <dcterms:created xsi:type="dcterms:W3CDTF">2018-02-19T03:55:00Z</dcterms:created>
  <dcterms:modified xsi:type="dcterms:W3CDTF">2018-03-15T01:04:00Z</dcterms:modified>
</cp:coreProperties>
</file>